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4C96" w14:textId="77777777" w:rsidR="00310C0F" w:rsidRDefault="00310C0F"/>
    <w:p w14:paraId="38D4F365" w14:textId="77777777" w:rsidR="00310C0F" w:rsidRDefault="00310C0F"/>
    <w:p w14:paraId="5C8A3D3C" w14:textId="77777777" w:rsidR="00310C0F" w:rsidRDefault="00310C0F"/>
    <w:p w14:paraId="3E5C14F1" w14:textId="77777777" w:rsidR="00310C0F" w:rsidRDefault="00310C0F"/>
    <w:p w14:paraId="6D9C3BD6" w14:textId="77777777" w:rsidR="00310C0F" w:rsidRDefault="006E07F2">
      <w:pPr>
        <w:jc w:val="center"/>
      </w:pPr>
      <w:r>
        <w:rPr>
          <w:b/>
          <w:color w:val="1F4E79"/>
          <w:sz w:val="44"/>
        </w:rPr>
        <w:t>REPORT DI ANALISI COMPARATIVA</w:t>
      </w:r>
    </w:p>
    <w:p w14:paraId="1DB07C3A" w14:textId="77777777" w:rsidR="00310C0F" w:rsidRDefault="006E07F2">
      <w:pPr>
        <w:jc w:val="center"/>
      </w:pPr>
      <w:r>
        <w:rPr>
          <w:color w:val="2E75B6"/>
          <w:sz w:val="30"/>
        </w:rPr>
        <w:t>Regolamento di Supercondominio</w:t>
      </w:r>
    </w:p>
    <w:p w14:paraId="169A7DBC" w14:textId="77777777" w:rsidR="00310C0F" w:rsidRDefault="006E07F2">
      <w:pPr>
        <w:jc w:val="center"/>
      </w:pPr>
      <w:r>
        <w:rPr>
          <w:i/>
          <w:color w:val="666666"/>
          <w:sz w:val="24"/>
        </w:rPr>
        <w:t>vs.</w:t>
      </w:r>
    </w:p>
    <w:p w14:paraId="3FD665C5" w14:textId="77777777" w:rsidR="00310C0F" w:rsidRDefault="006E07F2">
      <w:pPr>
        <w:spacing w:after="600"/>
        <w:jc w:val="center"/>
      </w:pPr>
      <w:r>
        <w:rPr>
          <w:color w:val="2E75B6"/>
          <w:sz w:val="30"/>
        </w:rPr>
        <w:t>Regolamento dei Singoli Condomini</w:t>
      </w:r>
    </w:p>
    <w:p w14:paraId="1F0B138E" w14:textId="77777777" w:rsidR="00310C0F" w:rsidRDefault="006E07F2">
      <w:pPr>
        <w:spacing w:after="600"/>
        <w:jc w:val="center"/>
      </w:pPr>
      <w:r>
        <w:rPr>
          <w:color w:val="1F4E79"/>
        </w:rPr>
        <w:t>____________________________________________________________</w:t>
      </w:r>
    </w:p>
    <w:p w14:paraId="06F9F206" w14:textId="77777777" w:rsidR="00310C0F" w:rsidRDefault="006E07F2">
      <w:pPr>
        <w:jc w:val="center"/>
      </w:pPr>
      <w:r>
        <w:rPr>
          <w:b/>
          <w:sz w:val="28"/>
        </w:rPr>
        <w:t>Quartiere Mediolanum</w:t>
      </w:r>
    </w:p>
    <w:p w14:paraId="3DC695F0" w14:textId="77777777" w:rsidR="00310C0F" w:rsidRDefault="006E07F2">
      <w:pPr>
        <w:jc w:val="center"/>
      </w:pPr>
      <w:r>
        <w:rPr>
          <w:color w:val="666666"/>
          <w:sz w:val="22"/>
        </w:rPr>
        <w:t>Via XV Martiri - Vimodrone (MI)</w:t>
      </w:r>
    </w:p>
    <w:p w14:paraId="0672F627" w14:textId="77777777" w:rsidR="00310C0F" w:rsidRDefault="006E07F2">
      <w:pPr>
        <w:spacing w:after="1200"/>
        <w:jc w:val="center"/>
      </w:pPr>
      <w:r>
        <w:rPr>
          <w:color w:val="666666"/>
          <w:sz w:val="20"/>
        </w:rPr>
        <w:t>C.F. Supercondominio: 91601730152</w:t>
      </w:r>
    </w:p>
    <w:p w14:paraId="0359E11B" w14:textId="77777777" w:rsidR="00310C0F" w:rsidRDefault="006E07F2">
      <w:pPr>
        <w:jc w:val="center"/>
      </w:pPr>
      <w:r>
        <w:rPr>
          <w:b/>
          <w:color w:val="1F4E79"/>
          <w:sz w:val="22"/>
        </w:rPr>
        <w:t>Redatto da: VaSICURO - Studio di Revisione</w:t>
      </w:r>
    </w:p>
    <w:p w14:paraId="2A1D7F5C" w14:textId="77777777" w:rsidR="00310C0F" w:rsidRDefault="006E07F2">
      <w:pPr>
        <w:jc w:val="center"/>
      </w:pPr>
      <w:r>
        <w:rPr>
          <w:color w:val="666666"/>
          <w:sz w:val="20"/>
        </w:rPr>
        <w:t>Data: 3 aprile 2026</w:t>
      </w:r>
    </w:p>
    <w:p w14:paraId="48ABA8E4" w14:textId="77777777" w:rsidR="00310C0F" w:rsidRDefault="006E07F2">
      <w:r>
        <w:br w:type="page"/>
      </w:r>
    </w:p>
    <w:p w14:paraId="7C7AFCB4" w14:textId="77777777" w:rsidR="00310C0F" w:rsidRDefault="006E07F2">
      <w:pPr>
        <w:pStyle w:val="Titolo1"/>
      </w:pPr>
      <w:r>
        <w:rPr>
          <w:rFonts w:ascii="Arial" w:hAnsi="Arial"/>
          <w:color w:val="1F4E79"/>
          <w:sz w:val="32"/>
        </w:rPr>
        <w:lastRenderedPageBreak/>
        <w:t>1. INTRODUZIONE E CONTESTO</w:t>
      </w:r>
    </w:p>
    <w:p w14:paraId="153D8958" w14:textId="77777777" w:rsidR="00310C0F" w:rsidRDefault="006E07F2">
      <w:pPr>
        <w:jc w:val="both"/>
      </w:pPr>
      <w:r>
        <w:t>Il presente report analizza in modo comparativo i due livelli regolamentari del Quartiere Mediolanum di Vimodrone: il Regolamento del Supercondominio (depositato presso il Notaio Andreatini il 10 luglio 2023, Rep. 15.497) e i Regolamenti dei singoli Condomini (contenuti nell’atto Rep. 46931, con regolamenti per gli edifici B1, B2, C1, C2, C3, D1, D2, E).</w:t>
      </w:r>
    </w:p>
    <w:p w14:paraId="74CAA37F" w14:textId="77777777" w:rsidR="00310C0F" w:rsidRDefault="006E07F2">
      <w:pPr>
        <w:jc w:val="both"/>
      </w:pPr>
      <w:r>
        <w:t>Il complesso immobiliare comprende 14 edifici (A1, A2, B1, B2, C1, C2, C3, D1, D2, E, F, G2, H e Posti Auto Esterni), tutti parte dell’unico Supercondominio gestito originariamente dal Fondo HESTIA tramite InvestiRE SGR S.p.A.</w:t>
      </w:r>
    </w:p>
    <w:p w14:paraId="1CEF37A0" w14:textId="77777777" w:rsidR="00310C0F" w:rsidRDefault="006E07F2">
      <w:pPr>
        <w:jc w:val="both"/>
      </w:pPr>
      <w:r>
        <w:t>L’obiettivo dell’analisi è triplice: individuare dove i due regolamenti si sovrappongono e potenzialmente confliggono, valutare la qualità complessiva della redazione, e proporre strumenti concreti per migliorare la comprensione da parte dei condomini.</w:t>
      </w:r>
    </w:p>
    <w:p w14:paraId="2035AB9A" w14:textId="77777777" w:rsidR="00310C0F" w:rsidRDefault="006E07F2">
      <w:r>
        <w:br w:type="page"/>
      </w:r>
    </w:p>
    <w:p w14:paraId="4604E872" w14:textId="77777777" w:rsidR="00310C0F" w:rsidRDefault="006E07F2">
      <w:pPr>
        <w:pStyle w:val="Titolo1"/>
      </w:pPr>
      <w:r>
        <w:rPr>
          <w:rFonts w:ascii="Arial" w:hAnsi="Arial"/>
          <w:color w:val="1F4E79"/>
          <w:sz w:val="32"/>
        </w:rPr>
        <w:lastRenderedPageBreak/>
        <w:t>2. STRUTTURA DEI DUE REGOLAMENTI</w:t>
      </w:r>
    </w:p>
    <w:p w14:paraId="45562B6A" w14:textId="77777777" w:rsidR="00310C0F" w:rsidRDefault="006E07F2">
      <w:pPr>
        <w:pStyle w:val="Titolo2"/>
      </w:pPr>
      <w:r>
        <w:rPr>
          <w:rFonts w:ascii="Arial" w:hAnsi="Arial"/>
          <w:color w:val="2E75B6"/>
        </w:rPr>
        <w:t>2.1 Regolamento del Supercondominio</w:t>
      </w:r>
    </w:p>
    <w:p w14:paraId="15CC5EB9" w14:textId="77777777" w:rsidR="00310C0F" w:rsidRDefault="006E07F2">
      <w:pPr>
        <w:jc w:val="both"/>
      </w:pPr>
      <w:r>
        <w:t>Il regolamento supercondominiale si compone di 30 articoli che disciplinano la gestione delle parti comuni dell’intero complesso. La struttura copre: identificazione del supercondominio e dei 14 condomini partecipanti (Art. 1), parti comuni supercondominiali quali terreno, percorsi pedonali, giardino, recinzione e impianti (Art. 2), quote millesimali con Tabella A per la ripartizione delle spese (Art. 3), obblighi generali dei condomini verso il supercondominio (Art. 4), opere sulle parti comuni (Artt. 5-6)</w:t>
      </w:r>
      <w:r>
        <w:t>, norme d’uso dettagliate con sezioni specifiche su sosta, giardino e 10 divieti (Art. 7), innovazioni (Art. 8), classificazione analitica delle spese (Artt. 10-17), organi di governo (Artt. 18-28), sanzioni pecuniarie (Art. 29), e il cruciale Art. 30 sulla relazione tra regolamenti.</w:t>
      </w:r>
    </w:p>
    <w:p w14:paraId="5C5A912F" w14:textId="77777777" w:rsidR="00310C0F" w:rsidRDefault="006E07F2">
      <w:pPr>
        <w:pStyle w:val="Titolo2"/>
      </w:pPr>
      <w:r>
        <w:rPr>
          <w:rFonts w:ascii="Arial" w:hAnsi="Arial"/>
          <w:color w:val="2E75B6"/>
        </w:rPr>
        <w:t>2.2 Regolamento dei Singoli Condomini</w:t>
      </w:r>
    </w:p>
    <w:p w14:paraId="198097D6" w14:textId="77777777" w:rsidR="00310C0F" w:rsidRDefault="006E07F2">
      <w:pPr>
        <w:jc w:val="both"/>
      </w:pPr>
      <w:r>
        <w:t xml:space="preserve">I regolamenti dei singoli condomini (esaminato in dettaglio quello del B1, identico nella struttura per B2, C1, C2, C3, D1, D2, E) si articolano in 12 capitoli e 32 articoli. Coprono: disposizioni generali con descrizione del fabbricato specifico e 17 categorie di beni comuni (Cap. 1), costituzione dell’assemblea condominiale con regole dettagliate di convocazione, quorum e videoconferenza (Cap. 2), interventi edilizi con 9 specifici obblighi (Cap. 3), ruolo dell’amministratore con requisiti stringenti, 16 </w:t>
      </w:r>
      <w:r>
        <w:t>attribuzioni e fideiussione (Cap. 4), consiglieri con funzione consultiva (Cap. 5), gestione finanziaria con chiusura al 30 settembre (Cap. 6), diritti e doveri inclusi 25 specifici divieti (Cap. 7), giurisdizione con foro di Milano (Cap. 8), riparto spese e tabelle millesimali (Cap. 9), norme transitorie legate al Fondo Hestia (Cap. 10), norme finali con controversie e cessione in godimento (Cap. 11), e allegati planimetrici (Cap. 12).</w:t>
      </w:r>
    </w:p>
    <w:p w14:paraId="754DA576" w14:textId="77777777" w:rsidR="00310C0F" w:rsidRDefault="006E07F2">
      <w:r>
        <w:br w:type="page"/>
      </w:r>
    </w:p>
    <w:p w14:paraId="3ED18CF7" w14:textId="77777777" w:rsidR="00310C0F" w:rsidRDefault="006E07F2">
      <w:pPr>
        <w:pStyle w:val="Titolo1"/>
      </w:pPr>
      <w:r>
        <w:rPr>
          <w:rFonts w:ascii="Arial" w:hAnsi="Arial"/>
          <w:color w:val="1F4E79"/>
          <w:sz w:val="32"/>
        </w:rPr>
        <w:lastRenderedPageBreak/>
        <w:t>3. AREE DI SOVRAPPOSIZIONE E INTRECCIO</w:t>
      </w:r>
    </w:p>
    <w:p w14:paraId="0819A531" w14:textId="77777777" w:rsidR="00310C0F" w:rsidRDefault="006E07F2">
      <w:pPr>
        <w:jc w:val="both"/>
      </w:pPr>
      <w:r>
        <w:t>I due regolamenti si intrecciano in modo significativo in almeno 8 aree tematiche principali. L’Art. 30 del Regolamento Supercondominio tenta di risolvere il problema affermando che le norme si integrano a vicenda e che, in caso di contrasto, l’interpretazione spetta all’assemblea supercondominiale. Tuttavia, questa clausola generica non è sufficiente a risolvere le ambiguità concrete.</w:t>
      </w:r>
    </w:p>
    <w:tbl>
      <w:tblPr>
        <w:tblStyle w:val="Grigliatabella"/>
        <w:tblW w:w="0" w:type="auto"/>
        <w:jc w:val="center"/>
        <w:tblLook w:val="04A0" w:firstRow="1" w:lastRow="0" w:firstColumn="1" w:lastColumn="0" w:noHBand="0" w:noVBand="1"/>
      </w:tblPr>
      <w:tblGrid>
        <w:gridCol w:w="2266"/>
        <w:gridCol w:w="3399"/>
        <w:gridCol w:w="3397"/>
      </w:tblGrid>
      <w:tr w:rsidR="00310C0F" w14:paraId="3759B887" w14:textId="77777777">
        <w:trPr>
          <w:jc w:val="center"/>
        </w:trPr>
        <w:tc>
          <w:tcPr>
            <w:tcW w:w="2268" w:type="dxa"/>
            <w:shd w:val="clear" w:color="auto" w:fill="1F4E79"/>
          </w:tcPr>
          <w:p w14:paraId="5AE30AE3" w14:textId="77777777" w:rsidR="00310C0F" w:rsidRDefault="006E07F2">
            <w:pPr>
              <w:jc w:val="center"/>
            </w:pPr>
            <w:r>
              <w:rPr>
                <w:b/>
                <w:color w:val="FFFFFF"/>
                <w:sz w:val="19"/>
              </w:rPr>
              <w:t>MATERIA</w:t>
            </w:r>
          </w:p>
        </w:tc>
        <w:tc>
          <w:tcPr>
            <w:tcW w:w="3402" w:type="dxa"/>
            <w:shd w:val="clear" w:color="auto" w:fill="1F4E79"/>
          </w:tcPr>
          <w:p w14:paraId="5325883F" w14:textId="77777777" w:rsidR="00310C0F" w:rsidRDefault="006E07F2">
            <w:pPr>
              <w:jc w:val="center"/>
            </w:pPr>
            <w:r>
              <w:rPr>
                <w:b/>
                <w:color w:val="FFFFFF"/>
                <w:sz w:val="19"/>
              </w:rPr>
              <w:t>REG. SUPERCONDOMINIO</w:t>
            </w:r>
          </w:p>
        </w:tc>
        <w:tc>
          <w:tcPr>
            <w:tcW w:w="3402" w:type="dxa"/>
            <w:shd w:val="clear" w:color="auto" w:fill="1F4E79"/>
          </w:tcPr>
          <w:p w14:paraId="61E8B44C" w14:textId="77777777" w:rsidR="00310C0F" w:rsidRDefault="006E07F2">
            <w:pPr>
              <w:jc w:val="center"/>
            </w:pPr>
            <w:r>
              <w:rPr>
                <w:b/>
                <w:color w:val="FFFFFF"/>
                <w:sz w:val="19"/>
              </w:rPr>
              <w:t>REG. SINGOLO CONDOMINIO</w:t>
            </w:r>
          </w:p>
        </w:tc>
      </w:tr>
      <w:tr w:rsidR="00310C0F" w14:paraId="09D9803D" w14:textId="77777777">
        <w:trPr>
          <w:jc w:val="center"/>
        </w:trPr>
        <w:tc>
          <w:tcPr>
            <w:tcW w:w="2268" w:type="dxa"/>
            <w:shd w:val="clear" w:color="auto" w:fill="F2F7FB"/>
          </w:tcPr>
          <w:p w14:paraId="0808E29F" w14:textId="77777777" w:rsidR="00310C0F" w:rsidRDefault="006E07F2">
            <w:r>
              <w:rPr>
                <w:b/>
                <w:sz w:val="18"/>
              </w:rPr>
              <w:t>Obblighi dei condomini</w:t>
            </w:r>
          </w:p>
        </w:tc>
        <w:tc>
          <w:tcPr>
            <w:tcW w:w="3402" w:type="dxa"/>
            <w:shd w:val="clear" w:color="auto" w:fill="F2F7FB"/>
          </w:tcPr>
          <w:p w14:paraId="57EA9D7D" w14:textId="77777777" w:rsidR="00310C0F" w:rsidRDefault="006E07F2">
            <w:r>
              <w:rPr>
                <w:sz w:val="18"/>
              </w:rPr>
              <w:t>Art. 4: obblighi generali verso il supercondominio, notifica domicilio, trasferimento proprietà</w:t>
            </w:r>
          </w:p>
        </w:tc>
        <w:tc>
          <w:tcPr>
            <w:tcW w:w="3402" w:type="dxa"/>
            <w:shd w:val="clear" w:color="auto" w:fill="F2F7FB"/>
          </w:tcPr>
          <w:p w14:paraId="5EA8B94C" w14:textId="77777777" w:rsidR="00310C0F" w:rsidRDefault="006E07F2">
            <w:r>
              <w:rPr>
                <w:sz w:val="18"/>
              </w:rPr>
              <w:t>Art. 24: stessi obblighi ripetuti con maggior dettaglio, più manutenzione balconi e terrazze</w:t>
            </w:r>
          </w:p>
        </w:tc>
      </w:tr>
      <w:tr w:rsidR="00310C0F" w14:paraId="3B64AF5A" w14:textId="77777777">
        <w:trPr>
          <w:jc w:val="center"/>
        </w:trPr>
        <w:tc>
          <w:tcPr>
            <w:tcW w:w="2268" w:type="dxa"/>
          </w:tcPr>
          <w:p w14:paraId="78195FA6" w14:textId="77777777" w:rsidR="00310C0F" w:rsidRDefault="006E07F2">
            <w:r>
              <w:rPr>
                <w:b/>
                <w:sz w:val="18"/>
              </w:rPr>
              <w:t>Divieti e uso spazi</w:t>
            </w:r>
          </w:p>
        </w:tc>
        <w:tc>
          <w:tcPr>
            <w:tcW w:w="3402" w:type="dxa"/>
          </w:tcPr>
          <w:p w14:paraId="00776C0E" w14:textId="77777777" w:rsidR="00310C0F" w:rsidRDefault="006E07F2">
            <w:r>
              <w:rPr>
                <w:sz w:val="18"/>
              </w:rPr>
              <w:t>Art. 7.3: 10 divieti generici per le aree supercondominiali</w:t>
            </w:r>
          </w:p>
        </w:tc>
        <w:tc>
          <w:tcPr>
            <w:tcW w:w="3402" w:type="dxa"/>
          </w:tcPr>
          <w:p w14:paraId="0078F53C" w14:textId="77777777" w:rsidR="00310C0F" w:rsidRDefault="006E07F2">
            <w:r>
              <w:rPr>
                <w:sz w:val="18"/>
              </w:rPr>
              <w:t>Art. 23: 25 divieti specifici e dettagliati, molti sovrapponibili</w:t>
            </w:r>
          </w:p>
        </w:tc>
      </w:tr>
      <w:tr w:rsidR="00310C0F" w14:paraId="4D778417" w14:textId="77777777">
        <w:trPr>
          <w:jc w:val="center"/>
        </w:trPr>
        <w:tc>
          <w:tcPr>
            <w:tcW w:w="2268" w:type="dxa"/>
            <w:shd w:val="clear" w:color="auto" w:fill="F2F7FB"/>
          </w:tcPr>
          <w:p w14:paraId="20A7E9A6" w14:textId="77777777" w:rsidR="00310C0F" w:rsidRDefault="006E07F2">
            <w:r>
              <w:rPr>
                <w:b/>
                <w:sz w:val="18"/>
              </w:rPr>
              <w:t>Opere e interventi</w:t>
            </w:r>
          </w:p>
        </w:tc>
        <w:tc>
          <w:tcPr>
            <w:tcW w:w="3402" w:type="dxa"/>
            <w:shd w:val="clear" w:color="auto" w:fill="F2F7FB"/>
          </w:tcPr>
          <w:p w14:paraId="64BB3748" w14:textId="77777777" w:rsidR="00310C0F" w:rsidRDefault="006E07F2">
            <w:r>
              <w:rPr>
                <w:sz w:val="18"/>
              </w:rPr>
              <w:t>Art. 5: opere sulle parti comuni super con obbligo comunicazione</w:t>
            </w:r>
          </w:p>
        </w:tc>
        <w:tc>
          <w:tcPr>
            <w:tcW w:w="3402" w:type="dxa"/>
            <w:shd w:val="clear" w:color="auto" w:fill="F2F7FB"/>
          </w:tcPr>
          <w:p w14:paraId="7D44A4E9" w14:textId="77777777" w:rsidR="00310C0F" w:rsidRDefault="006E07F2">
            <w:r>
              <w:rPr>
                <w:sz w:val="18"/>
              </w:rPr>
              <w:t>Art. 12: disciplina dettagliata con 9 obblighi specifici</w:t>
            </w:r>
          </w:p>
        </w:tc>
      </w:tr>
      <w:tr w:rsidR="00310C0F" w14:paraId="65D360E3" w14:textId="77777777">
        <w:trPr>
          <w:jc w:val="center"/>
        </w:trPr>
        <w:tc>
          <w:tcPr>
            <w:tcW w:w="2268" w:type="dxa"/>
          </w:tcPr>
          <w:p w14:paraId="7D135386" w14:textId="77777777" w:rsidR="00310C0F" w:rsidRDefault="006E07F2">
            <w:r>
              <w:rPr>
                <w:b/>
                <w:sz w:val="18"/>
              </w:rPr>
              <w:t>Estetica facciate</w:t>
            </w:r>
          </w:p>
        </w:tc>
        <w:tc>
          <w:tcPr>
            <w:tcW w:w="3402" w:type="dxa"/>
          </w:tcPr>
          <w:p w14:paraId="69782E78" w14:textId="77777777" w:rsidR="00310C0F" w:rsidRDefault="006E07F2">
            <w:r>
              <w:rPr>
                <w:sz w:val="18"/>
              </w:rPr>
              <w:t>Art. 6: uniformità estetica, concordare con Amm. Super</w:t>
            </w:r>
          </w:p>
        </w:tc>
        <w:tc>
          <w:tcPr>
            <w:tcW w:w="3402" w:type="dxa"/>
          </w:tcPr>
          <w:p w14:paraId="429B95EC" w14:textId="77777777" w:rsidR="00310C0F" w:rsidRDefault="006E07F2">
            <w:r>
              <w:rPr>
                <w:sz w:val="18"/>
              </w:rPr>
              <w:t>Art. 23.5: divieto modifiche; Art. 23.8: infissi conformi ad assemblea cond.</w:t>
            </w:r>
          </w:p>
        </w:tc>
      </w:tr>
      <w:tr w:rsidR="00310C0F" w14:paraId="4E2025AB" w14:textId="77777777">
        <w:trPr>
          <w:jc w:val="center"/>
        </w:trPr>
        <w:tc>
          <w:tcPr>
            <w:tcW w:w="2268" w:type="dxa"/>
            <w:shd w:val="clear" w:color="auto" w:fill="F2F7FB"/>
          </w:tcPr>
          <w:p w14:paraId="7938E2B7" w14:textId="77777777" w:rsidR="00310C0F" w:rsidRDefault="006E07F2">
            <w:r>
              <w:rPr>
                <w:b/>
                <w:sz w:val="18"/>
              </w:rPr>
              <w:t>Amministratore</w:t>
            </w:r>
          </w:p>
        </w:tc>
        <w:tc>
          <w:tcPr>
            <w:tcW w:w="3402" w:type="dxa"/>
            <w:shd w:val="clear" w:color="auto" w:fill="F2F7FB"/>
          </w:tcPr>
          <w:p w14:paraId="165E8929" w14:textId="77777777" w:rsidR="00310C0F" w:rsidRDefault="006E07F2">
            <w:r>
              <w:rPr>
                <w:sz w:val="18"/>
              </w:rPr>
              <w:t>Artt. 19-20: nomina tra amm. dei singoli condomini</w:t>
            </w:r>
          </w:p>
        </w:tc>
        <w:tc>
          <w:tcPr>
            <w:tcW w:w="3402" w:type="dxa"/>
            <w:shd w:val="clear" w:color="auto" w:fill="F2F7FB"/>
          </w:tcPr>
          <w:p w14:paraId="43C094FA" w14:textId="77777777" w:rsidR="00310C0F" w:rsidRDefault="006E07F2">
            <w:r>
              <w:rPr>
                <w:sz w:val="18"/>
              </w:rPr>
              <w:t>Artt. 13-15: requisiti, nomina e 16 attribuzioni dettagliate</w:t>
            </w:r>
          </w:p>
        </w:tc>
      </w:tr>
      <w:tr w:rsidR="00310C0F" w14:paraId="7314246E" w14:textId="77777777">
        <w:trPr>
          <w:jc w:val="center"/>
        </w:trPr>
        <w:tc>
          <w:tcPr>
            <w:tcW w:w="2268" w:type="dxa"/>
          </w:tcPr>
          <w:p w14:paraId="4251EBB6" w14:textId="77777777" w:rsidR="00310C0F" w:rsidRDefault="006E07F2">
            <w:r>
              <w:rPr>
                <w:b/>
                <w:sz w:val="18"/>
              </w:rPr>
              <w:t>Assemblea e quorum</w:t>
            </w:r>
          </w:p>
        </w:tc>
        <w:tc>
          <w:tcPr>
            <w:tcW w:w="3402" w:type="dxa"/>
          </w:tcPr>
          <w:p w14:paraId="5BCC6FBF" w14:textId="77777777" w:rsidR="00310C0F" w:rsidRDefault="006E07F2">
            <w:r>
              <w:rPr>
                <w:sz w:val="18"/>
              </w:rPr>
              <w:t>Artt. 23-26: assemblea super con consiglieri; delibere preventive</w:t>
            </w:r>
          </w:p>
        </w:tc>
        <w:tc>
          <w:tcPr>
            <w:tcW w:w="3402" w:type="dxa"/>
          </w:tcPr>
          <w:p w14:paraId="4CE7C8EE" w14:textId="77777777" w:rsidR="00310C0F" w:rsidRDefault="006E07F2">
            <w:r>
              <w:rPr>
                <w:sz w:val="18"/>
              </w:rPr>
              <w:t>Artt. 6-9: assemblea singolo con quorum propri; nomina rappresentante</w:t>
            </w:r>
          </w:p>
        </w:tc>
      </w:tr>
      <w:tr w:rsidR="00310C0F" w14:paraId="500D88B5" w14:textId="77777777">
        <w:trPr>
          <w:jc w:val="center"/>
        </w:trPr>
        <w:tc>
          <w:tcPr>
            <w:tcW w:w="2268" w:type="dxa"/>
            <w:shd w:val="clear" w:color="auto" w:fill="F2F7FB"/>
          </w:tcPr>
          <w:p w14:paraId="66C68539" w14:textId="77777777" w:rsidR="00310C0F" w:rsidRDefault="006E07F2">
            <w:r>
              <w:rPr>
                <w:b/>
                <w:sz w:val="18"/>
              </w:rPr>
              <w:t>Sanzioni</w:t>
            </w:r>
          </w:p>
        </w:tc>
        <w:tc>
          <w:tcPr>
            <w:tcW w:w="3402" w:type="dxa"/>
            <w:shd w:val="clear" w:color="auto" w:fill="F2F7FB"/>
          </w:tcPr>
          <w:p w14:paraId="68F1BFE2" w14:textId="77777777" w:rsidR="00310C0F" w:rsidRDefault="006E07F2">
            <w:r>
              <w:rPr>
                <w:sz w:val="18"/>
              </w:rPr>
              <w:t>Art. 29: da 200 a 2.000€ inflitte dall’amm. super</w:t>
            </w:r>
          </w:p>
        </w:tc>
        <w:tc>
          <w:tcPr>
            <w:tcW w:w="3402" w:type="dxa"/>
            <w:shd w:val="clear" w:color="auto" w:fill="F2F7FB"/>
          </w:tcPr>
          <w:p w14:paraId="1D5B3BB0" w14:textId="77777777" w:rsidR="00310C0F" w:rsidRDefault="006E07F2">
            <w:r>
              <w:rPr>
                <w:sz w:val="18"/>
              </w:rPr>
              <w:t>Art. 27: sanzione economica deliberata da assemblea cond.</w:t>
            </w:r>
          </w:p>
        </w:tc>
      </w:tr>
      <w:tr w:rsidR="00310C0F" w14:paraId="09DB183C" w14:textId="77777777">
        <w:trPr>
          <w:jc w:val="center"/>
        </w:trPr>
        <w:tc>
          <w:tcPr>
            <w:tcW w:w="2268" w:type="dxa"/>
          </w:tcPr>
          <w:p w14:paraId="32426351" w14:textId="77777777" w:rsidR="00310C0F" w:rsidRDefault="006E07F2">
            <w:r>
              <w:rPr>
                <w:b/>
                <w:sz w:val="18"/>
              </w:rPr>
              <w:t>Riparto spese</w:t>
            </w:r>
          </w:p>
        </w:tc>
        <w:tc>
          <w:tcPr>
            <w:tcW w:w="3402" w:type="dxa"/>
          </w:tcPr>
          <w:p w14:paraId="37E8F2EB" w14:textId="77777777" w:rsidR="00310C0F" w:rsidRDefault="006E07F2">
            <w:r>
              <w:rPr>
                <w:sz w:val="18"/>
              </w:rPr>
              <w:t>Artt. 10-15: spese super ripartite tra 14 condomini (Tab. A)</w:t>
            </w:r>
          </w:p>
        </w:tc>
        <w:tc>
          <w:tcPr>
            <w:tcW w:w="3402" w:type="dxa"/>
          </w:tcPr>
          <w:p w14:paraId="7EBBE8B3" w14:textId="77777777" w:rsidR="00310C0F" w:rsidRDefault="006E07F2">
            <w:r>
              <w:rPr>
                <w:sz w:val="18"/>
              </w:rPr>
              <w:t>Cap. 9 + All. B: spese cond. tra condomini del singolo edificio</w:t>
            </w:r>
          </w:p>
        </w:tc>
      </w:tr>
    </w:tbl>
    <w:p w14:paraId="353D7D5B" w14:textId="77777777" w:rsidR="00310C0F" w:rsidRDefault="00310C0F"/>
    <w:p w14:paraId="12FED172" w14:textId="77777777" w:rsidR="00310C0F" w:rsidRDefault="006E07F2">
      <w:pPr>
        <w:pStyle w:val="Titolo2"/>
      </w:pPr>
      <w:r>
        <w:rPr>
          <w:rFonts w:ascii="Arial" w:hAnsi="Arial"/>
          <w:color w:val="2E75B6"/>
        </w:rPr>
        <w:t>3.1 Il Nodo Critico: Chi Decide Cosa?</w:t>
      </w:r>
    </w:p>
    <w:p w14:paraId="54B5BD88" w14:textId="77777777" w:rsidR="00310C0F" w:rsidRDefault="006E07F2">
      <w:pPr>
        <w:jc w:val="both"/>
      </w:pPr>
      <w:r>
        <w:t>Il problema principale dell’intreccio riguarda la governance. Quando un condomino vuole installare una tenda sul balcone, deve rivolgersi all’assemblea del proprio condominio (regolamento singolo, Art. 23 punto 5) o all’amministratore del supercondominio (regolamento super, Art. 6)? Il regolamento del supercondominio all’Art. 6 indica che il singolo condominio deve comunicare e concordare con l’Amministratore del Supercondominio la tipologia e modalità delle opere; ma il regolamento del singolo condominio a</w:t>
      </w:r>
      <w:r>
        <w:t>ll’Art. 23 parla di modelli e colori approvati dall’Assemblea del Condominio. Il percorso decisionale non è univoco e rischia di generare conflitti.</w:t>
      </w:r>
    </w:p>
    <w:p w14:paraId="5B34F04F" w14:textId="77777777" w:rsidR="00310C0F" w:rsidRDefault="006E07F2">
      <w:pPr>
        <w:pStyle w:val="Titolo2"/>
      </w:pPr>
      <w:r>
        <w:rPr>
          <w:rFonts w:ascii="Arial" w:hAnsi="Arial"/>
          <w:color w:val="2E75B6"/>
        </w:rPr>
        <w:t>3.2 Il Problema delle Sanzioni Parallele</w:t>
      </w:r>
    </w:p>
    <w:p w14:paraId="18F3E1BD" w14:textId="77777777" w:rsidR="00310C0F" w:rsidRDefault="006E07F2">
      <w:pPr>
        <w:jc w:val="both"/>
      </w:pPr>
      <w:r>
        <w:t>Il sistema sanzionatorio è potenzialmente doppio: l’amministratore del supercondominio può sanzionare da 200 a 2.000 euro (Art. 29 Reg. Super), mentre l’assemblea del singolo condominio può deliberare una sanzione economica propria (Art. 27 Reg. Singolo). Un condomino potrebbe teoricamente essere sanzionato due volte per la stessa infrazione.</w:t>
      </w:r>
    </w:p>
    <w:p w14:paraId="5F27DDBC" w14:textId="77777777" w:rsidR="00310C0F" w:rsidRDefault="006E07F2">
      <w:r>
        <w:br w:type="page"/>
      </w:r>
    </w:p>
    <w:p w14:paraId="1772597B" w14:textId="77777777" w:rsidR="00310C0F" w:rsidRDefault="006E07F2">
      <w:pPr>
        <w:pStyle w:val="Titolo1"/>
      </w:pPr>
      <w:r>
        <w:rPr>
          <w:rFonts w:ascii="Arial" w:hAnsi="Arial"/>
          <w:color w:val="1F4E79"/>
          <w:sz w:val="32"/>
        </w:rPr>
        <w:lastRenderedPageBreak/>
        <w:t>4. DEMARCAZIONE DELLE COMPETENZE: CONDOMINIO vs SUPERCONDOMINIO</w:t>
      </w:r>
    </w:p>
    <w:p w14:paraId="18DF718B" w14:textId="77777777" w:rsidR="00310C0F" w:rsidRDefault="006E07F2">
      <w:pPr>
        <w:jc w:val="both"/>
      </w:pPr>
      <w:r>
        <w:t>Di seguito si presenta una guida pratica per i Signori Condomini che chiarisce, materia per materia, quali decisioni e competenze spettano al singolo Condominio e quali al Supercondominio.</w:t>
      </w:r>
    </w:p>
    <w:p w14:paraId="4F139B44" w14:textId="77777777" w:rsidR="00310C0F" w:rsidRDefault="006E07F2">
      <w:pPr>
        <w:pStyle w:val="Titolo2"/>
      </w:pPr>
      <w:r>
        <w:rPr>
          <w:rFonts w:ascii="Arial" w:hAnsi="Arial"/>
          <w:color w:val="2E75B6"/>
        </w:rPr>
        <w:t>4.1 Tabella Riepilogativa delle Competenze</w:t>
      </w:r>
    </w:p>
    <w:tbl>
      <w:tblPr>
        <w:tblStyle w:val="Grigliatabella"/>
        <w:tblW w:w="0" w:type="auto"/>
        <w:jc w:val="center"/>
        <w:tblLook w:val="04A0" w:firstRow="1" w:lastRow="0" w:firstColumn="1" w:lastColumn="0" w:noHBand="0" w:noVBand="1"/>
      </w:tblPr>
      <w:tblGrid>
        <w:gridCol w:w="2679"/>
        <w:gridCol w:w="2027"/>
        <w:gridCol w:w="2436"/>
        <w:gridCol w:w="1920"/>
      </w:tblGrid>
      <w:tr w:rsidR="00310C0F" w14:paraId="2FAFAFAB" w14:textId="77777777">
        <w:trPr>
          <w:jc w:val="center"/>
        </w:trPr>
        <w:tc>
          <w:tcPr>
            <w:tcW w:w="2835" w:type="dxa"/>
            <w:shd w:val="clear" w:color="auto" w:fill="1F4E79"/>
          </w:tcPr>
          <w:p w14:paraId="3E385B44" w14:textId="77777777" w:rsidR="00310C0F" w:rsidRDefault="006E07F2">
            <w:pPr>
              <w:jc w:val="center"/>
            </w:pPr>
            <w:r>
              <w:rPr>
                <w:b/>
                <w:color w:val="FFFFFF"/>
                <w:sz w:val="19"/>
              </w:rPr>
              <w:t>MATERIA / SITUAZIONE</w:t>
            </w:r>
          </w:p>
        </w:tc>
        <w:tc>
          <w:tcPr>
            <w:tcW w:w="1701" w:type="dxa"/>
            <w:shd w:val="clear" w:color="auto" w:fill="1F4E79"/>
          </w:tcPr>
          <w:p w14:paraId="13121832" w14:textId="77777777" w:rsidR="00310C0F" w:rsidRDefault="006E07F2">
            <w:pPr>
              <w:jc w:val="center"/>
            </w:pPr>
            <w:r>
              <w:rPr>
                <w:b/>
                <w:color w:val="FFFFFF"/>
                <w:sz w:val="19"/>
              </w:rPr>
              <w:t>COMPETENZA</w:t>
            </w:r>
          </w:p>
        </w:tc>
        <w:tc>
          <w:tcPr>
            <w:tcW w:w="2551" w:type="dxa"/>
            <w:shd w:val="clear" w:color="auto" w:fill="1F4E79"/>
          </w:tcPr>
          <w:p w14:paraId="3836FD7F" w14:textId="77777777" w:rsidR="00310C0F" w:rsidRDefault="006E07F2">
            <w:pPr>
              <w:jc w:val="center"/>
            </w:pPr>
            <w:r>
              <w:rPr>
                <w:b/>
                <w:color w:val="FFFFFF"/>
                <w:sz w:val="19"/>
              </w:rPr>
              <w:t>CHI DECIDE</w:t>
            </w:r>
          </w:p>
        </w:tc>
        <w:tc>
          <w:tcPr>
            <w:tcW w:w="1984" w:type="dxa"/>
            <w:shd w:val="clear" w:color="auto" w:fill="1F4E79"/>
          </w:tcPr>
          <w:p w14:paraId="30A7C7FB" w14:textId="77777777" w:rsidR="00310C0F" w:rsidRDefault="006E07F2">
            <w:pPr>
              <w:jc w:val="center"/>
            </w:pPr>
            <w:r>
              <w:rPr>
                <w:b/>
                <w:color w:val="FFFFFF"/>
                <w:sz w:val="19"/>
              </w:rPr>
              <w:t>RIFERIMENTO</w:t>
            </w:r>
          </w:p>
        </w:tc>
      </w:tr>
      <w:tr w:rsidR="00310C0F" w14:paraId="35376CC7" w14:textId="77777777">
        <w:trPr>
          <w:jc w:val="center"/>
        </w:trPr>
        <w:tc>
          <w:tcPr>
            <w:tcW w:w="2835" w:type="dxa"/>
            <w:shd w:val="clear" w:color="auto" w:fill="F2F7FB"/>
          </w:tcPr>
          <w:p w14:paraId="01F2F18A" w14:textId="77777777" w:rsidR="00310C0F" w:rsidRDefault="006E07F2">
            <w:r>
              <w:rPr>
                <w:b/>
                <w:sz w:val="18"/>
              </w:rPr>
              <w:t>Manutenzione scale, ascensori, androni</w:t>
            </w:r>
          </w:p>
        </w:tc>
        <w:tc>
          <w:tcPr>
            <w:tcW w:w="1701" w:type="dxa"/>
            <w:shd w:val="clear" w:color="auto" w:fill="F2F7FB"/>
          </w:tcPr>
          <w:p w14:paraId="6028FA5F" w14:textId="77777777" w:rsidR="00310C0F" w:rsidRDefault="006E07F2">
            <w:r>
              <w:rPr>
                <w:sz w:val="18"/>
              </w:rPr>
              <w:t>CONDOMINIO</w:t>
            </w:r>
          </w:p>
        </w:tc>
        <w:tc>
          <w:tcPr>
            <w:tcW w:w="2551" w:type="dxa"/>
            <w:shd w:val="clear" w:color="auto" w:fill="F2F7FB"/>
          </w:tcPr>
          <w:p w14:paraId="1F19F40B" w14:textId="77777777" w:rsidR="00310C0F" w:rsidRDefault="006E07F2">
            <w:r>
              <w:rPr>
                <w:sz w:val="18"/>
              </w:rPr>
              <w:t>Assemblea condominiale + Amministratore cond.</w:t>
            </w:r>
          </w:p>
        </w:tc>
        <w:tc>
          <w:tcPr>
            <w:tcW w:w="1984" w:type="dxa"/>
            <w:shd w:val="clear" w:color="auto" w:fill="F2F7FB"/>
          </w:tcPr>
          <w:p w14:paraId="41B41932" w14:textId="77777777" w:rsidR="00310C0F" w:rsidRDefault="006E07F2">
            <w:r>
              <w:rPr>
                <w:sz w:val="18"/>
              </w:rPr>
              <w:t>Reg. Cond. Art. 2, Art. 15</w:t>
            </w:r>
          </w:p>
        </w:tc>
      </w:tr>
      <w:tr w:rsidR="00310C0F" w14:paraId="5433D236" w14:textId="77777777">
        <w:trPr>
          <w:jc w:val="center"/>
        </w:trPr>
        <w:tc>
          <w:tcPr>
            <w:tcW w:w="2835" w:type="dxa"/>
          </w:tcPr>
          <w:p w14:paraId="2A54F16D" w14:textId="77777777" w:rsidR="00310C0F" w:rsidRDefault="006E07F2">
            <w:r>
              <w:rPr>
                <w:b/>
                <w:sz w:val="18"/>
              </w:rPr>
              <w:t>Manutenzione giardino, percorsi pedonali, strade interne</w:t>
            </w:r>
          </w:p>
        </w:tc>
        <w:tc>
          <w:tcPr>
            <w:tcW w:w="1701" w:type="dxa"/>
          </w:tcPr>
          <w:p w14:paraId="17BEA1FD" w14:textId="77777777" w:rsidR="00310C0F" w:rsidRDefault="006E07F2">
            <w:r>
              <w:rPr>
                <w:sz w:val="18"/>
              </w:rPr>
              <w:t>SUPERCONDOMINIO</w:t>
            </w:r>
          </w:p>
        </w:tc>
        <w:tc>
          <w:tcPr>
            <w:tcW w:w="2551" w:type="dxa"/>
          </w:tcPr>
          <w:p w14:paraId="07593404" w14:textId="77777777" w:rsidR="00310C0F" w:rsidRDefault="006E07F2">
            <w:r>
              <w:rPr>
                <w:sz w:val="18"/>
              </w:rPr>
              <w:t>Assemblea supercond. + Amministratore super</w:t>
            </w:r>
          </w:p>
        </w:tc>
        <w:tc>
          <w:tcPr>
            <w:tcW w:w="1984" w:type="dxa"/>
          </w:tcPr>
          <w:p w14:paraId="042D2D69" w14:textId="77777777" w:rsidR="00310C0F" w:rsidRDefault="006E07F2">
            <w:r>
              <w:rPr>
                <w:sz w:val="18"/>
              </w:rPr>
              <w:t>Reg. Super Art. 2, Artt. 12-13</w:t>
            </w:r>
          </w:p>
        </w:tc>
      </w:tr>
      <w:tr w:rsidR="00310C0F" w14:paraId="46D4E83A" w14:textId="77777777">
        <w:trPr>
          <w:jc w:val="center"/>
        </w:trPr>
        <w:tc>
          <w:tcPr>
            <w:tcW w:w="2835" w:type="dxa"/>
            <w:shd w:val="clear" w:color="auto" w:fill="F2F7FB"/>
          </w:tcPr>
          <w:p w14:paraId="63143CE1" w14:textId="77777777" w:rsidR="00310C0F" w:rsidRDefault="006E07F2">
            <w:r>
              <w:rPr>
                <w:b/>
                <w:sz w:val="18"/>
              </w:rPr>
              <w:t>Manutenzione facciate e parti esterne visibili</w:t>
            </w:r>
          </w:p>
        </w:tc>
        <w:tc>
          <w:tcPr>
            <w:tcW w:w="1701" w:type="dxa"/>
            <w:shd w:val="clear" w:color="auto" w:fill="F2F7FB"/>
          </w:tcPr>
          <w:p w14:paraId="1A7066B9" w14:textId="77777777" w:rsidR="00310C0F" w:rsidRDefault="006E07F2">
            <w:r>
              <w:rPr>
                <w:sz w:val="18"/>
              </w:rPr>
              <w:t>SUPERCONDOMINIO</w:t>
            </w:r>
          </w:p>
        </w:tc>
        <w:tc>
          <w:tcPr>
            <w:tcW w:w="2551" w:type="dxa"/>
            <w:shd w:val="clear" w:color="auto" w:fill="F2F7FB"/>
          </w:tcPr>
          <w:p w14:paraId="652178A8" w14:textId="77777777" w:rsidR="00310C0F" w:rsidRDefault="006E07F2">
            <w:r>
              <w:rPr>
                <w:sz w:val="18"/>
              </w:rPr>
              <w:t>Assemblea supercondominiale (Art. 24 lett. e)</w:t>
            </w:r>
          </w:p>
        </w:tc>
        <w:tc>
          <w:tcPr>
            <w:tcW w:w="1984" w:type="dxa"/>
            <w:shd w:val="clear" w:color="auto" w:fill="F2F7FB"/>
          </w:tcPr>
          <w:p w14:paraId="501EC0BD" w14:textId="77777777" w:rsidR="00310C0F" w:rsidRDefault="006E07F2">
            <w:r>
              <w:rPr>
                <w:sz w:val="18"/>
              </w:rPr>
              <w:t>Reg. Super Art. 6, Art. 24e</w:t>
            </w:r>
          </w:p>
        </w:tc>
      </w:tr>
      <w:tr w:rsidR="00310C0F" w14:paraId="6E6401D6" w14:textId="77777777">
        <w:trPr>
          <w:jc w:val="center"/>
        </w:trPr>
        <w:tc>
          <w:tcPr>
            <w:tcW w:w="2835" w:type="dxa"/>
          </w:tcPr>
          <w:p w14:paraId="70DDE38A" w14:textId="77777777" w:rsidR="00310C0F" w:rsidRDefault="006E07F2">
            <w:r>
              <w:rPr>
                <w:b/>
                <w:sz w:val="18"/>
              </w:rPr>
              <w:t>Installazione tende, zanzariere, chiusure balconi</w:t>
            </w:r>
          </w:p>
        </w:tc>
        <w:tc>
          <w:tcPr>
            <w:tcW w:w="1701" w:type="dxa"/>
          </w:tcPr>
          <w:p w14:paraId="0B6F299C" w14:textId="77777777" w:rsidR="00310C0F" w:rsidRDefault="006E07F2">
            <w:r>
              <w:rPr>
                <w:sz w:val="18"/>
              </w:rPr>
              <w:t>ENTRAMBI</w:t>
            </w:r>
          </w:p>
        </w:tc>
        <w:tc>
          <w:tcPr>
            <w:tcW w:w="2551" w:type="dxa"/>
          </w:tcPr>
          <w:p w14:paraId="429BFE8B" w14:textId="77777777" w:rsidR="00310C0F" w:rsidRDefault="006E07F2">
            <w:r>
              <w:rPr>
                <w:sz w:val="18"/>
              </w:rPr>
              <w:t>Condominio delibera + Super approva estetica</w:t>
            </w:r>
          </w:p>
        </w:tc>
        <w:tc>
          <w:tcPr>
            <w:tcW w:w="1984" w:type="dxa"/>
          </w:tcPr>
          <w:p w14:paraId="7580EF2A" w14:textId="77777777" w:rsidR="00310C0F" w:rsidRDefault="006E07F2">
            <w:r>
              <w:rPr>
                <w:sz w:val="18"/>
              </w:rPr>
              <w:t>Reg. Super Art. 6 + Reg. Cond. Art. 23.5</w:t>
            </w:r>
          </w:p>
        </w:tc>
      </w:tr>
      <w:tr w:rsidR="00310C0F" w14:paraId="41F4218F" w14:textId="77777777">
        <w:trPr>
          <w:jc w:val="center"/>
        </w:trPr>
        <w:tc>
          <w:tcPr>
            <w:tcW w:w="2835" w:type="dxa"/>
            <w:shd w:val="clear" w:color="auto" w:fill="F2F7FB"/>
          </w:tcPr>
          <w:p w14:paraId="0DA75805" w14:textId="77777777" w:rsidR="00310C0F" w:rsidRDefault="006E07F2">
            <w:r>
              <w:rPr>
                <w:b/>
                <w:sz w:val="18"/>
              </w:rPr>
              <w:t>Lavori interni all’appartamento</w:t>
            </w:r>
          </w:p>
        </w:tc>
        <w:tc>
          <w:tcPr>
            <w:tcW w:w="1701" w:type="dxa"/>
            <w:shd w:val="clear" w:color="auto" w:fill="F2F7FB"/>
          </w:tcPr>
          <w:p w14:paraId="67E8733C" w14:textId="77777777" w:rsidR="00310C0F" w:rsidRDefault="006E07F2">
            <w:r>
              <w:rPr>
                <w:sz w:val="18"/>
              </w:rPr>
              <w:t>CONDOMINIO</w:t>
            </w:r>
          </w:p>
        </w:tc>
        <w:tc>
          <w:tcPr>
            <w:tcW w:w="2551" w:type="dxa"/>
            <w:shd w:val="clear" w:color="auto" w:fill="F2F7FB"/>
          </w:tcPr>
          <w:p w14:paraId="5B99A035" w14:textId="77777777" w:rsidR="00310C0F" w:rsidRDefault="006E07F2">
            <w:r>
              <w:rPr>
                <w:sz w:val="18"/>
              </w:rPr>
              <w:t>Condomino con comunicazione all’amm. cond.</w:t>
            </w:r>
          </w:p>
        </w:tc>
        <w:tc>
          <w:tcPr>
            <w:tcW w:w="1984" w:type="dxa"/>
            <w:shd w:val="clear" w:color="auto" w:fill="F2F7FB"/>
          </w:tcPr>
          <w:p w14:paraId="2FA4022C" w14:textId="77777777" w:rsidR="00310C0F" w:rsidRDefault="006E07F2">
            <w:r>
              <w:rPr>
                <w:sz w:val="18"/>
              </w:rPr>
              <w:t>Reg. Cond. Art. 12</w:t>
            </w:r>
          </w:p>
        </w:tc>
      </w:tr>
      <w:tr w:rsidR="00310C0F" w14:paraId="5A47AD29" w14:textId="77777777">
        <w:trPr>
          <w:jc w:val="center"/>
        </w:trPr>
        <w:tc>
          <w:tcPr>
            <w:tcW w:w="2835" w:type="dxa"/>
          </w:tcPr>
          <w:p w14:paraId="4DB8410B" w14:textId="77777777" w:rsidR="00310C0F" w:rsidRDefault="006E07F2">
            <w:r>
              <w:rPr>
                <w:b/>
                <w:sz w:val="18"/>
              </w:rPr>
              <w:t>Parcheggio aree comuni esterne</w:t>
            </w:r>
          </w:p>
        </w:tc>
        <w:tc>
          <w:tcPr>
            <w:tcW w:w="1701" w:type="dxa"/>
          </w:tcPr>
          <w:p w14:paraId="30A41186" w14:textId="77777777" w:rsidR="00310C0F" w:rsidRDefault="006E07F2">
            <w:r>
              <w:rPr>
                <w:sz w:val="18"/>
              </w:rPr>
              <w:t>SUPERCONDOMINIO</w:t>
            </w:r>
          </w:p>
        </w:tc>
        <w:tc>
          <w:tcPr>
            <w:tcW w:w="2551" w:type="dxa"/>
          </w:tcPr>
          <w:p w14:paraId="214102F2" w14:textId="77777777" w:rsidR="00310C0F" w:rsidRDefault="006E07F2">
            <w:r>
              <w:rPr>
                <w:sz w:val="18"/>
              </w:rPr>
              <w:t>Regolamento super + Amm. super</w:t>
            </w:r>
          </w:p>
        </w:tc>
        <w:tc>
          <w:tcPr>
            <w:tcW w:w="1984" w:type="dxa"/>
          </w:tcPr>
          <w:p w14:paraId="561AB968" w14:textId="77777777" w:rsidR="00310C0F" w:rsidRDefault="006E07F2">
            <w:r>
              <w:rPr>
                <w:sz w:val="18"/>
              </w:rPr>
              <w:t>Reg. Super Art. 7.1</w:t>
            </w:r>
          </w:p>
        </w:tc>
      </w:tr>
      <w:tr w:rsidR="00310C0F" w14:paraId="0F2FEB8B" w14:textId="77777777">
        <w:trPr>
          <w:jc w:val="center"/>
        </w:trPr>
        <w:tc>
          <w:tcPr>
            <w:tcW w:w="2835" w:type="dxa"/>
            <w:shd w:val="clear" w:color="auto" w:fill="F2F7FB"/>
          </w:tcPr>
          <w:p w14:paraId="0ACAEAB2" w14:textId="77777777" w:rsidR="00310C0F" w:rsidRDefault="006E07F2">
            <w:r>
              <w:rPr>
                <w:b/>
                <w:sz w:val="18"/>
              </w:rPr>
              <w:t>Parcheggio biciclette nelle rastrelliere</w:t>
            </w:r>
          </w:p>
        </w:tc>
        <w:tc>
          <w:tcPr>
            <w:tcW w:w="1701" w:type="dxa"/>
            <w:shd w:val="clear" w:color="auto" w:fill="F2F7FB"/>
          </w:tcPr>
          <w:p w14:paraId="259A5840" w14:textId="77777777" w:rsidR="00310C0F" w:rsidRDefault="006E07F2">
            <w:r>
              <w:rPr>
                <w:sz w:val="18"/>
              </w:rPr>
              <w:t>CONDOMINIO</w:t>
            </w:r>
          </w:p>
        </w:tc>
        <w:tc>
          <w:tcPr>
            <w:tcW w:w="2551" w:type="dxa"/>
            <w:shd w:val="clear" w:color="auto" w:fill="F2F7FB"/>
          </w:tcPr>
          <w:p w14:paraId="2D3861D3" w14:textId="77777777" w:rsidR="00310C0F" w:rsidRDefault="006E07F2">
            <w:r>
              <w:rPr>
                <w:sz w:val="18"/>
              </w:rPr>
              <w:t>Regolamento condominio + Amm. cond.</w:t>
            </w:r>
          </w:p>
        </w:tc>
        <w:tc>
          <w:tcPr>
            <w:tcW w:w="1984" w:type="dxa"/>
            <w:shd w:val="clear" w:color="auto" w:fill="F2F7FB"/>
          </w:tcPr>
          <w:p w14:paraId="670D9592" w14:textId="77777777" w:rsidR="00310C0F" w:rsidRDefault="006E07F2">
            <w:r>
              <w:rPr>
                <w:sz w:val="18"/>
              </w:rPr>
              <w:t>Reg. Cond. Art. 23.19</w:t>
            </w:r>
          </w:p>
        </w:tc>
      </w:tr>
      <w:tr w:rsidR="00310C0F" w14:paraId="418E5FC0" w14:textId="77777777">
        <w:trPr>
          <w:jc w:val="center"/>
        </w:trPr>
        <w:tc>
          <w:tcPr>
            <w:tcW w:w="2835" w:type="dxa"/>
          </w:tcPr>
          <w:p w14:paraId="3C6BDD62" w14:textId="77777777" w:rsidR="00310C0F" w:rsidRDefault="006E07F2">
            <w:r>
              <w:rPr>
                <w:b/>
                <w:sz w:val="18"/>
              </w:rPr>
              <w:t>Rumori e orari di silenzio</w:t>
            </w:r>
          </w:p>
        </w:tc>
        <w:tc>
          <w:tcPr>
            <w:tcW w:w="1701" w:type="dxa"/>
          </w:tcPr>
          <w:p w14:paraId="1118C0B0" w14:textId="77777777" w:rsidR="00310C0F" w:rsidRDefault="006E07F2">
            <w:r>
              <w:rPr>
                <w:sz w:val="18"/>
              </w:rPr>
              <w:t>CONDOMINIO</w:t>
            </w:r>
          </w:p>
        </w:tc>
        <w:tc>
          <w:tcPr>
            <w:tcW w:w="2551" w:type="dxa"/>
          </w:tcPr>
          <w:p w14:paraId="7DA4C95F" w14:textId="77777777" w:rsidR="00310C0F" w:rsidRDefault="006E07F2">
            <w:r>
              <w:rPr>
                <w:sz w:val="18"/>
              </w:rPr>
              <w:t>Regolamento condominio</w:t>
            </w:r>
          </w:p>
        </w:tc>
        <w:tc>
          <w:tcPr>
            <w:tcW w:w="1984" w:type="dxa"/>
          </w:tcPr>
          <w:p w14:paraId="35CE2C83" w14:textId="77777777" w:rsidR="00310C0F" w:rsidRDefault="006E07F2">
            <w:r>
              <w:rPr>
                <w:sz w:val="18"/>
              </w:rPr>
              <w:t>Reg. Cond. Art. 23.6</w:t>
            </w:r>
          </w:p>
        </w:tc>
      </w:tr>
      <w:tr w:rsidR="00310C0F" w14:paraId="6A7EB77A" w14:textId="77777777">
        <w:trPr>
          <w:jc w:val="center"/>
        </w:trPr>
        <w:tc>
          <w:tcPr>
            <w:tcW w:w="2835" w:type="dxa"/>
            <w:shd w:val="clear" w:color="auto" w:fill="F2F7FB"/>
          </w:tcPr>
          <w:p w14:paraId="0DFC3181" w14:textId="77777777" w:rsidR="00310C0F" w:rsidRDefault="006E07F2">
            <w:r>
              <w:rPr>
                <w:b/>
                <w:sz w:val="18"/>
              </w:rPr>
              <w:t>Gioco bambini nel giardino</w:t>
            </w:r>
          </w:p>
        </w:tc>
        <w:tc>
          <w:tcPr>
            <w:tcW w:w="1701" w:type="dxa"/>
            <w:shd w:val="clear" w:color="auto" w:fill="F2F7FB"/>
          </w:tcPr>
          <w:p w14:paraId="1F03D2CB" w14:textId="77777777" w:rsidR="00310C0F" w:rsidRDefault="006E07F2">
            <w:r>
              <w:rPr>
                <w:sz w:val="18"/>
              </w:rPr>
              <w:t>SUPERCONDOMINIO</w:t>
            </w:r>
          </w:p>
        </w:tc>
        <w:tc>
          <w:tcPr>
            <w:tcW w:w="2551" w:type="dxa"/>
            <w:shd w:val="clear" w:color="auto" w:fill="F2F7FB"/>
          </w:tcPr>
          <w:p w14:paraId="70BA80AC" w14:textId="77777777" w:rsidR="00310C0F" w:rsidRDefault="006E07F2">
            <w:r>
              <w:rPr>
                <w:sz w:val="18"/>
              </w:rPr>
              <w:t>Regolamento super (10-12 e 16-20)</w:t>
            </w:r>
          </w:p>
        </w:tc>
        <w:tc>
          <w:tcPr>
            <w:tcW w:w="1984" w:type="dxa"/>
            <w:shd w:val="clear" w:color="auto" w:fill="F2F7FB"/>
          </w:tcPr>
          <w:p w14:paraId="3DE738E6" w14:textId="77777777" w:rsidR="00310C0F" w:rsidRDefault="006E07F2">
            <w:r>
              <w:rPr>
                <w:sz w:val="18"/>
              </w:rPr>
              <w:t>Reg. Super Art. 7.2</w:t>
            </w:r>
          </w:p>
        </w:tc>
      </w:tr>
      <w:tr w:rsidR="00310C0F" w14:paraId="6BC415EB" w14:textId="77777777">
        <w:trPr>
          <w:jc w:val="center"/>
        </w:trPr>
        <w:tc>
          <w:tcPr>
            <w:tcW w:w="2835" w:type="dxa"/>
          </w:tcPr>
          <w:p w14:paraId="1A51C10D" w14:textId="77777777" w:rsidR="00310C0F" w:rsidRDefault="006E07F2">
            <w:r>
              <w:rPr>
                <w:b/>
                <w:sz w:val="18"/>
              </w:rPr>
              <w:t>Animali domestici parti comuni super</w:t>
            </w:r>
          </w:p>
        </w:tc>
        <w:tc>
          <w:tcPr>
            <w:tcW w:w="1701" w:type="dxa"/>
          </w:tcPr>
          <w:p w14:paraId="4D67E19E" w14:textId="77777777" w:rsidR="00310C0F" w:rsidRDefault="006E07F2">
            <w:r>
              <w:rPr>
                <w:sz w:val="18"/>
              </w:rPr>
              <w:t>SUPERCONDOMINIO</w:t>
            </w:r>
          </w:p>
        </w:tc>
        <w:tc>
          <w:tcPr>
            <w:tcW w:w="2551" w:type="dxa"/>
          </w:tcPr>
          <w:p w14:paraId="254758B2" w14:textId="77777777" w:rsidR="00310C0F" w:rsidRDefault="006E07F2">
            <w:r>
              <w:rPr>
                <w:sz w:val="18"/>
              </w:rPr>
              <w:t>Regolamento super</w:t>
            </w:r>
          </w:p>
        </w:tc>
        <w:tc>
          <w:tcPr>
            <w:tcW w:w="1984" w:type="dxa"/>
          </w:tcPr>
          <w:p w14:paraId="3D226687" w14:textId="77777777" w:rsidR="00310C0F" w:rsidRDefault="006E07F2">
            <w:r>
              <w:rPr>
                <w:sz w:val="18"/>
              </w:rPr>
              <w:t>Reg. Super Art. 7.2</w:t>
            </w:r>
          </w:p>
        </w:tc>
      </w:tr>
      <w:tr w:rsidR="00310C0F" w14:paraId="595B519E" w14:textId="77777777">
        <w:trPr>
          <w:jc w:val="center"/>
        </w:trPr>
        <w:tc>
          <w:tcPr>
            <w:tcW w:w="2835" w:type="dxa"/>
            <w:shd w:val="clear" w:color="auto" w:fill="F2F7FB"/>
          </w:tcPr>
          <w:p w14:paraId="5C89C025" w14:textId="77777777" w:rsidR="00310C0F" w:rsidRDefault="006E07F2">
            <w:r>
              <w:rPr>
                <w:b/>
                <w:sz w:val="18"/>
              </w:rPr>
              <w:t>Animali non domestici su terrazze</w:t>
            </w:r>
          </w:p>
        </w:tc>
        <w:tc>
          <w:tcPr>
            <w:tcW w:w="1701" w:type="dxa"/>
            <w:shd w:val="clear" w:color="auto" w:fill="F2F7FB"/>
          </w:tcPr>
          <w:p w14:paraId="2B9D3B50" w14:textId="77777777" w:rsidR="00310C0F" w:rsidRDefault="006E07F2">
            <w:r>
              <w:rPr>
                <w:sz w:val="18"/>
              </w:rPr>
              <w:t>CONDOMINIO</w:t>
            </w:r>
          </w:p>
        </w:tc>
        <w:tc>
          <w:tcPr>
            <w:tcW w:w="2551" w:type="dxa"/>
            <w:shd w:val="clear" w:color="auto" w:fill="F2F7FB"/>
          </w:tcPr>
          <w:p w14:paraId="49F926CE" w14:textId="77777777" w:rsidR="00310C0F" w:rsidRDefault="006E07F2">
            <w:r>
              <w:rPr>
                <w:sz w:val="18"/>
              </w:rPr>
              <w:t>Regolamento condominio (Art. 1138 c.c.)</w:t>
            </w:r>
          </w:p>
        </w:tc>
        <w:tc>
          <w:tcPr>
            <w:tcW w:w="1984" w:type="dxa"/>
            <w:shd w:val="clear" w:color="auto" w:fill="F2F7FB"/>
          </w:tcPr>
          <w:p w14:paraId="76529642" w14:textId="77777777" w:rsidR="00310C0F" w:rsidRDefault="006E07F2">
            <w:r>
              <w:rPr>
                <w:sz w:val="18"/>
              </w:rPr>
              <w:t>Reg. Cond. Art. 23.13</w:t>
            </w:r>
          </w:p>
        </w:tc>
      </w:tr>
      <w:tr w:rsidR="00310C0F" w14:paraId="294D8E02" w14:textId="77777777">
        <w:trPr>
          <w:jc w:val="center"/>
        </w:trPr>
        <w:tc>
          <w:tcPr>
            <w:tcW w:w="2835" w:type="dxa"/>
          </w:tcPr>
          <w:p w14:paraId="1F570D1E" w14:textId="77777777" w:rsidR="00310C0F" w:rsidRDefault="006E07F2">
            <w:r>
              <w:rPr>
                <w:b/>
                <w:sz w:val="18"/>
              </w:rPr>
              <w:t>Ripartizione spese comuni dell’edificio</w:t>
            </w:r>
          </w:p>
        </w:tc>
        <w:tc>
          <w:tcPr>
            <w:tcW w:w="1701" w:type="dxa"/>
          </w:tcPr>
          <w:p w14:paraId="699EEEE5" w14:textId="77777777" w:rsidR="00310C0F" w:rsidRDefault="006E07F2">
            <w:r>
              <w:rPr>
                <w:sz w:val="18"/>
              </w:rPr>
              <w:t>CONDOMINIO</w:t>
            </w:r>
          </w:p>
        </w:tc>
        <w:tc>
          <w:tcPr>
            <w:tcW w:w="2551" w:type="dxa"/>
          </w:tcPr>
          <w:p w14:paraId="113FAD79" w14:textId="77777777" w:rsidR="00310C0F" w:rsidRDefault="006E07F2">
            <w:r>
              <w:rPr>
                <w:sz w:val="18"/>
              </w:rPr>
              <w:t>Assemblea cond. + tabelle millesimali cond.</w:t>
            </w:r>
          </w:p>
        </w:tc>
        <w:tc>
          <w:tcPr>
            <w:tcW w:w="1984" w:type="dxa"/>
          </w:tcPr>
          <w:p w14:paraId="52EEAC1C" w14:textId="77777777" w:rsidR="00310C0F" w:rsidRDefault="006E07F2">
            <w:r>
              <w:rPr>
                <w:sz w:val="18"/>
              </w:rPr>
              <w:t>Reg. Cond. Cap. 9, All. B</w:t>
            </w:r>
          </w:p>
        </w:tc>
      </w:tr>
      <w:tr w:rsidR="00310C0F" w14:paraId="5F040AC2" w14:textId="77777777">
        <w:trPr>
          <w:jc w:val="center"/>
        </w:trPr>
        <w:tc>
          <w:tcPr>
            <w:tcW w:w="2835" w:type="dxa"/>
            <w:shd w:val="clear" w:color="auto" w:fill="F2F7FB"/>
          </w:tcPr>
          <w:p w14:paraId="1F4DA26B" w14:textId="77777777" w:rsidR="00310C0F" w:rsidRDefault="006E07F2">
            <w:r>
              <w:rPr>
                <w:b/>
                <w:sz w:val="18"/>
              </w:rPr>
              <w:t>Ripartizione spese comuni del complesso</w:t>
            </w:r>
          </w:p>
        </w:tc>
        <w:tc>
          <w:tcPr>
            <w:tcW w:w="1701" w:type="dxa"/>
            <w:shd w:val="clear" w:color="auto" w:fill="F2F7FB"/>
          </w:tcPr>
          <w:p w14:paraId="005CA57D" w14:textId="77777777" w:rsidR="00310C0F" w:rsidRDefault="006E07F2">
            <w:r>
              <w:rPr>
                <w:sz w:val="18"/>
              </w:rPr>
              <w:t>SUPERCONDOMINIO</w:t>
            </w:r>
          </w:p>
        </w:tc>
        <w:tc>
          <w:tcPr>
            <w:tcW w:w="2551" w:type="dxa"/>
            <w:shd w:val="clear" w:color="auto" w:fill="F2F7FB"/>
          </w:tcPr>
          <w:p w14:paraId="7D454BE0" w14:textId="77777777" w:rsidR="00310C0F" w:rsidRDefault="006E07F2">
            <w:r>
              <w:rPr>
                <w:sz w:val="18"/>
              </w:rPr>
              <w:t>Assemblea super + Tabella A millesimale</w:t>
            </w:r>
          </w:p>
        </w:tc>
        <w:tc>
          <w:tcPr>
            <w:tcW w:w="1984" w:type="dxa"/>
            <w:shd w:val="clear" w:color="auto" w:fill="F2F7FB"/>
          </w:tcPr>
          <w:p w14:paraId="667CDBAB" w14:textId="77777777" w:rsidR="00310C0F" w:rsidRDefault="006E07F2">
            <w:r>
              <w:rPr>
                <w:sz w:val="18"/>
              </w:rPr>
              <w:t>Reg. Super Artt. 3, 10-15</w:t>
            </w:r>
          </w:p>
        </w:tc>
      </w:tr>
      <w:tr w:rsidR="00310C0F" w14:paraId="21772E81" w14:textId="77777777">
        <w:trPr>
          <w:jc w:val="center"/>
        </w:trPr>
        <w:tc>
          <w:tcPr>
            <w:tcW w:w="2835" w:type="dxa"/>
          </w:tcPr>
          <w:p w14:paraId="391D93F0" w14:textId="77777777" w:rsidR="00310C0F" w:rsidRDefault="006E07F2">
            <w:r>
              <w:rPr>
                <w:b/>
                <w:sz w:val="18"/>
              </w:rPr>
              <w:t>Nomina amministratore del condominio</w:t>
            </w:r>
          </w:p>
        </w:tc>
        <w:tc>
          <w:tcPr>
            <w:tcW w:w="1701" w:type="dxa"/>
          </w:tcPr>
          <w:p w14:paraId="3EC12166" w14:textId="77777777" w:rsidR="00310C0F" w:rsidRDefault="006E07F2">
            <w:r>
              <w:rPr>
                <w:sz w:val="18"/>
              </w:rPr>
              <w:t>CONDOMINIO</w:t>
            </w:r>
          </w:p>
        </w:tc>
        <w:tc>
          <w:tcPr>
            <w:tcW w:w="2551" w:type="dxa"/>
          </w:tcPr>
          <w:p w14:paraId="122B1D46" w14:textId="77777777" w:rsidR="00310C0F" w:rsidRDefault="006E07F2">
            <w:r>
              <w:rPr>
                <w:sz w:val="18"/>
              </w:rPr>
              <w:t>Assemblea condominiale</w:t>
            </w:r>
          </w:p>
        </w:tc>
        <w:tc>
          <w:tcPr>
            <w:tcW w:w="1984" w:type="dxa"/>
          </w:tcPr>
          <w:p w14:paraId="1B0ECA64" w14:textId="77777777" w:rsidR="00310C0F" w:rsidRDefault="006E07F2">
            <w:r>
              <w:rPr>
                <w:sz w:val="18"/>
              </w:rPr>
              <w:t>Reg. Cond. Art. 14</w:t>
            </w:r>
          </w:p>
        </w:tc>
      </w:tr>
      <w:tr w:rsidR="00310C0F" w14:paraId="02ACD1E3" w14:textId="77777777">
        <w:trPr>
          <w:jc w:val="center"/>
        </w:trPr>
        <w:tc>
          <w:tcPr>
            <w:tcW w:w="2835" w:type="dxa"/>
            <w:shd w:val="clear" w:color="auto" w:fill="F2F7FB"/>
          </w:tcPr>
          <w:p w14:paraId="743FCBF9" w14:textId="77777777" w:rsidR="00310C0F" w:rsidRDefault="006E07F2">
            <w:r>
              <w:rPr>
                <w:b/>
                <w:sz w:val="18"/>
              </w:rPr>
              <w:t>Nomina amministratore supercondominio</w:t>
            </w:r>
          </w:p>
        </w:tc>
        <w:tc>
          <w:tcPr>
            <w:tcW w:w="1701" w:type="dxa"/>
            <w:shd w:val="clear" w:color="auto" w:fill="F2F7FB"/>
          </w:tcPr>
          <w:p w14:paraId="4E8109BD" w14:textId="77777777" w:rsidR="00310C0F" w:rsidRDefault="006E07F2">
            <w:r>
              <w:rPr>
                <w:sz w:val="18"/>
              </w:rPr>
              <w:t>SUPERCONDOMINIO</w:t>
            </w:r>
          </w:p>
        </w:tc>
        <w:tc>
          <w:tcPr>
            <w:tcW w:w="2551" w:type="dxa"/>
            <w:shd w:val="clear" w:color="auto" w:fill="F2F7FB"/>
          </w:tcPr>
          <w:p w14:paraId="475F8248" w14:textId="77777777" w:rsidR="00310C0F" w:rsidRDefault="006E07F2">
            <w:r>
              <w:rPr>
                <w:sz w:val="18"/>
              </w:rPr>
              <w:t>Assemblea super (tra gli amm. dei condomini)</w:t>
            </w:r>
          </w:p>
        </w:tc>
        <w:tc>
          <w:tcPr>
            <w:tcW w:w="1984" w:type="dxa"/>
            <w:shd w:val="clear" w:color="auto" w:fill="F2F7FB"/>
          </w:tcPr>
          <w:p w14:paraId="3615F034" w14:textId="77777777" w:rsidR="00310C0F" w:rsidRDefault="006E07F2">
            <w:r>
              <w:rPr>
                <w:sz w:val="18"/>
              </w:rPr>
              <w:t>Reg. Super Art. 19</w:t>
            </w:r>
          </w:p>
        </w:tc>
      </w:tr>
      <w:tr w:rsidR="00310C0F" w14:paraId="54F3481D" w14:textId="77777777">
        <w:trPr>
          <w:jc w:val="center"/>
        </w:trPr>
        <w:tc>
          <w:tcPr>
            <w:tcW w:w="2835" w:type="dxa"/>
          </w:tcPr>
          <w:p w14:paraId="3AFCA085" w14:textId="77777777" w:rsidR="00310C0F" w:rsidRDefault="006E07F2">
            <w:r>
              <w:rPr>
                <w:b/>
                <w:sz w:val="18"/>
              </w:rPr>
              <w:t>Assicurazione dell’edificio</w:t>
            </w:r>
          </w:p>
        </w:tc>
        <w:tc>
          <w:tcPr>
            <w:tcW w:w="1701" w:type="dxa"/>
          </w:tcPr>
          <w:p w14:paraId="08A6EADC" w14:textId="77777777" w:rsidR="00310C0F" w:rsidRDefault="006E07F2">
            <w:r>
              <w:rPr>
                <w:sz w:val="18"/>
              </w:rPr>
              <w:t>CONDOMINIO</w:t>
            </w:r>
          </w:p>
        </w:tc>
        <w:tc>
          <w:tcPr>
            <w:tcW w:w="2551" w:type="dxa"/>
          </w:tcPr>
          <w:p w14:paraId="068CAA8E" w14:textId="77777777" w:rsidR="00310C0F" w:rsidRDefault="006E07F2">
            <w:r>
              <w:rPr>
                <w:sz w:val="18"/>
              </w:rPr>
              <w:t>Amministratore cond. previa approvazione</w:t>
            </w:r>
          </w:p>
        </w:tc>
        <w:tc>
          <w:tcPr>
            <w:tcW w:w="1984" w:type="dxa"/>
          </w:tcPr>
          <w:p w14:paraId="5D77B8A4" w14:textId="77777777" w:rsidR="00310C0F" w:rsidRDefault="006E07F2">
            <w:r>
              <w:rPr>
                <w:sz w:val="18"/>
              </w:rPr>
              <w:t>Reg. Cond. Art. 15c</w:t>
            </w:r>
          </w:p>
        </w:tc>
      </w:tr>
      <w:tr w:rsidR="00310C0F" w14:paraId="31A935B2" w14:textId="77777777">
        <w:trPr>
          <w:jc w:val="center"/>
        </w:trPr>
        <w:tc>
          <w:tcPr>
            <w:tcW w:w="2835" w:type="dxa"/>
            <w:shd w:val="clear" w:color="auto" w:fill="F2F7FB"/>
          </w:tcPr>
          <w:p w14:paraId="142266E4" w14:textId="77777777" w:rsidR="00310C0F" w:rsidRDefault="006E07F2">
            <w:r>
              <w:rPr>
                <w:b/>
                <w:sz w:val="18"/>
              </w:rPr>
              <w:t>Recinzione perimetrale su via XV Martiri</w:t>
            </w:r>
          </w:p>
        </w:tc>
        <w:tc>
          <w:tcPr>
            <w:tcW w:w="1701" w:type="dxa"/>
            <w:shd w:val="clear" w:color="auto" w:fill="F2F7FB"/>
          </w:tcPr>
          <w:p w14:paraId="06D1F0F4" w14:textId="77777777" w:rsidR="00310C0F" w:rsidRDefault="006E07F2">
            <w:r>
              <w:rPr>
                <w:sz w:val="18"/>
              </w:rPr>
              <w:t>SUPERCONDOMINIO</w:t>
            </w:r>
          </w:p>
        </w:tc>
        <w:tc>
          <w:tcPr>
            <w:tcW w:w="2551" w:type="dxa"/>
            <w:shd w:val="clear" w:color="auto" w:fill="F2F7FB"/>
          </w:tcPr>
          <w:p w14:paraId="3F1575FD" w14:textId="77777777" w:rsidR="00310C0F" w:rsidRDefault="006E07F2">
            <w:r>
              <w:rPr>
                <w:sz w:val="18"/>
              </w:rPr>
              <w:t>Assemblea supercondominiale</w:t>
            </w:r>
          </w:p>
        </w:tc>
        <w:tc>
          <w:tcPr>
            <w:tcW w:w="1984" w:type="dxa"/>
            <w:shd w:val="clear" w:color="auto" w:fill="F2F7FB"/>
          </w:tcPr>
          <w:p w14:paraId="355C5157" w14:textId="77777777" w:rsidR="00310C0F" w:rsidRDefault="006E07F2">
            <w:r>
              <w:rPr>
                <w:sz w:val="18"/>
              </w:rPr>
              <w:t>Reg. Super Art. 2.3</w:t>
            </w:r>
          </w:p>
        </w:tc>
      </w:tr>
      <w:tr w:rsidR="00310C0F" w14:paraId="570FD8F1" w14:textId="77777777">
        <w:trPr>
          <w:jc w:val="center"/>
        </w:trPr>
        <w:tc>
          <w:tcPr>
            <w:tcW w:w="2835" w:type="dxa"/>
          </w:tcPr>
          <w:p w14:paraId="437DC541" w14:textId="77777777" w:rsidR="00310C0F" w:rsidRDefault="006E07F2">
            <w:r>
              <w:rPr>
                <w:b/>
                <w:sz w:val="18"/>
              </w:rPr>
              <w:t>Rete fognaria, acqua, gas, luce (tratti comuni)</w:t>
            </w:r>
          </w:p>
        </w:tc>
        <w:tc>
          <w:tcPr>
            <w:tcW w:w="1701" w:type="dxa"/>
          </w:tcPr>
          <w:p w14:paraId="4B05356A" w14:textId="77777777" w:rsidR="00310C0F" w:rsidRDefault="006E07F2">
            <w:r>
              <w:rPr>
                <w:sz w:val="18"/>
              </w:rPr>
              <w:t>SUPERCONDOMINIO</w:t>
            </w:r>
          </w:p>
        </w:tc>
        <w:tc>
          <w:tcPr>
            <w:tcW w:w="2551" w:type="dxa"/>
          </w:tcPr>
          <w:p w14:paraId="21DF0571" w14:textId="77777777" w:rsidR="00310C0F" w:rsidRDefault="006E07F2">
            <w:r>
              <w:rPr>
                <w:sz w:val="18"/>
              </w:rPr>
              <w:t>Amm. super + ripartizione per millesimi</w:t>
            </w:r>
          </w:p>
        </w:tc>
        <w:tc>
          <w:tcPr>
            <w:tcW w:w="1984" w:type="dxa"/>
          </w:tcPr>
          <w:p w14:paraId="03E0830A" w14:textId="77777777" w:rsidR="00310C0F" w:rsidRDefault="006E07F2">
            <w:r>
              <w:rPr>
                <w:sz w:val="18"/>
              </w:rPr>
              <w:t>Reg. Super Art. 11</w:t>
            </w:r>
          </w:p>
        </w:tc>
      </w:tr>
      <w:tr w:rsidR="00310C0F" w14:paraId="098C2026" w14:textId="77777777">
        <w:trPr>
          <w:jc w:val="center"/>
        </w:trPr>
        <w:tc>
          <w:tcPr>
            <w:tcW w:w="2835" w:type="dxa"/>
            <w:shd w:val="clear" w:color="auto" w:fill="F2F7FB"/>
          </w:tcPr>
          <w:p w14:paraId="16028C3D" w14:textId="77777777" w:rsidR="00310C0F" w:rsidRDefault="006E07F2">
            <w:r>
              <w:rPr>
                <w:b/>
                <w:sz w:val="18"/>
              </w:rPr>
              <w:t>Impianti interni all’edificio (ascensore, ecc.)</w:t>
            </w:r>
          </w:p>
        </w:tc>
        <w:tc>
          <w:tcPr>
            <w:tcW w:w="1701" w:type="dxa"/>
            <w:shd w:val="clear" w:color="auto" w:fill="F2F7FB"/>
          </w:tcPr>
          <w:p w14:paraId="7ACACF35" w14:textId="77777777" w:rsidR="00310C0F" w:rsidRDefault="006E07F2">
            <w:r>
              <w:rPr>
                <w:sz w:val="18"/>
              </w:rPr>
              <w:t>CONDOMINIO</w:t>
            </w:r>
          </w:p>
        </w:tc>
        <w:tc>
          <w:tcPr>
            <w:tcW w:w="2551" w:type="dxa"/>
            <w:shd w:val="clear" w:color="auto" w:fill="F2F7FB"/>
          </w:tcPr>
          <w:p w14:paraId="517C164B" w14:textId="77777777" w:rsidR="00310C0F" w:rsidRDefault="006E07F2">
            <w:r>
              <w:rPr>
                <w:sz w:val="18"/>
              </w:rPr>
              <w:t>Assemblea cond. + tabella scale/ascensori</w:t>
            </w:r>
          </w:p>
        </w:tc>
        <w:tc>
          <w:tcPr>
            <w:tcW w:w="1984" w:type="dxa"/>
            <w:shd w:val="clear" w:color="auto" w:fill="F2F7FB"/>
          </w:tcPr>
          <w:p w14:paraId="207026C5" w14:textId="77777777" w:rsidR="00310C0F" w:rsidRDefault="006E07F2">
            <w:r>
              <w:rPr>
                <w:sz w:val="18"/>
              </w:rPr>
              <w:t>Reg. Cond. Art. 2, All. B</w:t>
            </w:r>
          </w:p>
        </w:tc>
      </w:tr>
      <w:tr w:rsidR="00310C0F" w14:paraId="5B78FBB7" w14:textId="77777777">
        <w:trPr>
          <w:jc w:val="center"/>
        </w:trPr>
        <w:tc>
          <w:tcPr>
            <w:tcW w:w="2835" w:type="dxa"/>
          </w:tcPr>
          <w:p w14:paraId="5FB9F758" w14:textId="77777777" w:rsidR="00310C0F" w:rsidRDefault="006E07F2">
            <w:r>
              <w:rPr>
                <w:b/>
                <w:sz w:val="18"/>
              </w:rPr>
              <w:t>Sanzioni per infrazioni aree super</w:t>
            </w:r>
          </w:p>
        </w:tc>
        <w:tc>
          <w:tcPr>
            <w:tcW w:w="1701" w:type="dxa"/>
          </w:tcPr>
          <w:p w14:paraId="7C52C4E1" w14:textId="77777777" w:rsidR="00310C0F" w:rsidRDefault="006E07F2">
            <w:r>
              <w:rPr>
                <w:sz w:val="18"/>
              </w:rPr>
              <w:t>SUPERCONDOMINIO</w:t>
            </w:r>
          </w:p>
        </w:tc>
        <w:tc>
          <w:tcPr>
            <w:tcW w:w="2551" w:type="dxa"/>
          </w:tcPr>
          <w:p w14:paraId="0E57EABF" w14:textId="77777777" w:rsidR="00310C0F" w:rsidRDefault="006E07F2">
            <w:r>
              <w:rPr>
                <w:sz w:val="18"/>
              </w:rPr>
              <w:t>Amm. super (200-2.000€)</w:t>
            </w:r>
          </w:p>
        </w:tc>
        <w:tc>
          <w:tcPr>
            <w:tcW w:w="1984" w:type="dxa"/>
          </w:tcPr>
          <w:p w14:paraId="5DD5505E" w14:textId="77777777" w:rsidR="00310C0F" w:rsidRDefault="006E07F2">
            <w:r>
              <w:rPr>
                <w:sz w:val="18"/>
              </w:rPr>
              <w:t>Reg. Super Art. 29</w:t>
            </w:r>
          </w:p>
        </w:tc>
      </w:tr>
      <w:tr w:rsidR="00310C0F" w14:paraId="048FD890" w14:textId="77777777">
        <w:trPr>
          <w:jc w:val="center"/>
        </w:trPr>
        <w:tc>
          <w:tcPr>
            <w:tcW w:w="2835" w:type="dxa"/>
            <w:shd w:val="clear" w:color="auto" w:fill="F2F7FB"/>
          </w:tcPr>
          <w:p w14:paraId="4B5D85F4" w14:textId="77777777" w:rsidR="00310C0F" w:rsidRDefault="006E07F2">
            <w:r>
              <w:rPr>
                <w:b/>
                <w:sz w:val="18"/>
              </w:rPr>
              <w:t>Sanzioni per infrazioni regolamento cond.</w:t>
            </w:r>
          </w:p>
        </w:tc>
        <w:tc>
          <w:tcPr>
            <w:tcW w:w="1701" w:type="dxa"/>
            <w:shd w:val="clear" w:color="auto" w:fill="F2F7FB"/>
          </w:tcPr>
          <w:p w14:paraId="5DE8BFC0" w14:textId="77777777" w:rsidR="00310C0F" w:rsidRDefault="006E07F2">
            <w:r>
              <w:rPr>
                <w:sz w:val="18"/>
              </w:rPr>
              <w:t>CONDOMINIO</w:t>
            </w:r>
          </w:p>
        </w:tc>
        <w:tc>
          <w:tcPr>
            <w:tcW w:w="2551" w:type="dxa"/>
            <w:shd w:val="clear" w:color="auto" w:fill="F2F7FB"/>
          </w:tcPr>
          <w:p w14:paraId="451107FC" w14:textId="77777777" w:rsidR="00310C0F" w:rsidRDefault="006E07F2">
            <w:r>
              <w:rPr>
                <w:sz w:val="18"/>
              </w:rPr>
              <w:t>Assemblea cond. con magg. Art. 1136 c.c.</w:t>
            </w:r>
          </w:p>
        </w:tc>
        <w:tc>
          <w:tcPr>
            <w:tcW w:w="1984" w:type="dxa"/>
            <w:shd w:val="clear" w:color="auto" w:fill="F2F7FB"/>
          </w:tcPr>
          <w:p w14:paraId="396C2337" w14:textId="77777777" w:rsidR="00310C0F" w:rsidRDefault="006E07F2">
            <w:r>
              <w:rPr>
                <w:sz w:val="18"/>
              </w:rPr>
              <w:t>Reg. Cond. Art. 27</w:t>
            </w:r>
          </w:p>
        </w:tc>
      </w:tr>
      <w:tr w:rsidR="00310C0F" w14:paraId="5B105EFF" w14:textId="77777777">
        <w:trPr>
          <w:jc w:val="center"/>
        </w:trPr>
        <w:tc>
          <w:tcPr>
            <w:tcW w:w="2835" w:type="dxa"/>
          </w:tcPr>
          <w:p w14:paraId="1D73CF27" w14:textId="77777777" w:rsidR="00310C0F" w:rsidRDefault="006E07F2">
            <w:r>
              <w:rPr>
                <w:b/>
                <w:sz w:val="18"/>
              </w:rPr>
              <w:lastRenderedPageBreak/>
              <w:t>Delibere su innovazioni</w:t>
            </w:r>
          </w:p>
        </w:tc>
        <w:tc>
          <w:tcPr>
            <w:tcW w:w="1701" w:type="dxa"/>
          </w:tcPr>
          <w:p w14:paraId="7EDEBF8A" w14:textId="77777777" w:rsidR="00310C0F" w:rsidRDefault="006E07F2">
            <w:r>
              <w:rPr>
                <w:sz w:val="18"/>
              </w:rPr>
              <w:t>SUPERCONDOMINIO</w:t>
            </w:r>
          </w:p>
        </w:tc>
        <w:tc>
          <w:tcPr>
            <w:tcW w:w="2551" w:type="dxa"/>
          </w:tcPr>
          <w:p w14:paraId="42671010" w14:textId="77777777" w:rsidR="00310C0F" w:rsidRDefault="006E07F2">
            <w:r>
              <w:rPr>
                <w:sz w:val="18"/>
              </w:rPr>
              <w:t>Assemblea super (Art. 1136 c.c., 5° comma)</w:t>
            </w:r>
          </w:p>
        </w:tc>
        <w:tc>
          <w:tcPr>
            <w:tcW w:w="1984" w:type="dxa"/>
          </w:tcPr>
          <w:p w14:paraId="06E00444" w14:textId="77777777" w:rsidR="00310C0F" w:rsidRDefault="006E07F2">
            <w:r>
              <w:rPr>
                <w:sz w:val="18"/>
              </w:rPr>
              <w:t>Reg. Super Art. 8</w:t>
            </w:r>
          </w:p>
        </w:tc>
      </w:tr>
      <w:tr w:rsidR="00310C0F" w14:paraId="05DD2815" w14:textId="77777777">
        <w:trPr>
          <w:jc w:val="center"/>
        </w:trPr>
        <w:tc>
          <w:tcPr>
            <w:tcW w:w="2835" w:type="dxa"/>
            <w:shd w:val="clear" w:color="auto" w:fill="F2F7FB"/>
          </w:tcPr>
          <w:p w14:paraId="1E19429E" w14:textId="77777777" w:rsidR="00310C0F" w:rsidRDefault="006E07F2">
            <w:r>
              <w:rPr>
                <w:b/>
                <w:sz w:val="18"/>
              </w:rPr>
              <w:t>Esercizio finanziario (chiusura 30 novembre)</w:t>
            </w:r>
          </w:p>
        </w:tc>
        <w:tc>
          <w:tcPr>
            <w:tcW w:w="1701" w:type="dxa"/>
            <w:shd w:val="clear" w:color="auto" w:fill="F2F7FB"/>
          </w:tcPr>
          <w:p w14:paraId="4A1D630B" w14:textId="77777777" w:rsidR="00310C0F" w:rsidRDefault="006E07F2">
            <w:r>
              <w:rPr>
                <w:sz w:val="18"/>
              </w:rPr>
              <w:t>SUPERCONDOMINIO</w:t>
            </w:r>
          </w:p>
        </w:tc>
        <w:tc>
          <w:tcPr>
            <w:tcW w:w="2551" w:type="dxa"/>
            <w:shd w:val="clear" w:color="auto" w:fill="F2F7FB"/>
          </w:tcPr>
          <w:p w14:paraId="646D66F3" w14:textId="77777777" w:rsidR="00310C0F" w:rsidRDefault="006E07F2">
            <w:r>
              <w:rPr>
                <w:sz w:val="18"/>
              </w:rPr>
              <w:t>Amm. super + rendiconto entro 20 dic.</w:t>
            </w:r>
          </w:p>
        </w:tc>
        <w:tc>
          <w:tcPr>
            <w:tcW w:w="1984" w:type="dxa"/>
            <w:shd w:val="clear" w:color="auto" w:fill="F2F7FB"/>
          </w:tcPr>
          <w:p w14:paraId="54135CD5" w14:textId="77777777" w:rsidR="00310C0F" w:rsidRDefault="006E07F2">
            <w:r>
              <w:rPr>
                <w:sz w:val="18"/>
              </w:rPr>
              <w:t>Reg. Super Art. 17</w:t>
            </w:r>
          </w:p>
        </w:tc>
      </w:tr>
      <w:tr w:rsidR="00310C0F" w14:paraId="669BCEBA" w14:textId="77777777">
        <w:trPr>
          <w:jc w:val="center"/>
        </w:trPr>
        <w:tc>
          <w:tcPr>
            <w:tcW w:w="2835" w:type="dxa"/>
          </w:tcPr>
          <w:p w14:paraId="105752CC" w14:textId="77777777" w:rsidR="00310C0F" w:rsidRDefault="006E07F2">
            <w:r>
              <w:rPr>
                <w:b/>
                <w:sz w:val="18"/>
              </w:rPr>
              <w:t>Esercizio finanziario (chiusura 30 settembre)</w:t>
            </w:r>
          </w:p>
        </w:tc>
        <w:tc>
          <w:tcPr>
            <w:tcW w:w="1701" w:type="dxa"/>
          </w:tcPr>
          <w:p w14:paraId="01101330" w14:textId="77777777" w:rsidR="00310C0F" w:rsidRDefault="006E07F2">
            <w:r>
              <w:rPr>
                <w:sz w:val="18"/>
              </w:rPr>
              <w:t>CONDOMINIO</w:t>
            </w:r>
          </w:p>
        </w:tc>
        <w:tc>
          <w:tcPr>
            <w:tcW w:w="2551" w:type="dxa"/>
          </w:tcPr>
          <w:p w14:paraId="60BCB8F4" w14:textId="77777777" w:rsidR="00310C0F" w:rsidRDefault="006E07F2">
            <w:r>
              <w:rPr>
                <w:sz w:val="18"/>
              </w:rPr>
              <w:t>Amm. cond. + rendiconto ad assemblea</w:t>
            </w:r>
          </w:p>
        </w:tc>
        <w:tc>
          <w:tcPr>
            <w:tcW w:w="1984" w:type="dxa"/>
          </w:tcPr>
          <w:p w14:paraId="43106267" w14:textId="77777777" w:rsidR="00310C0F" w:rsidRDefault="006E07F2">
            <w:r>
              <w:rPr>
                <w:sz w:val="18"/>
              </w:rPr>
              <w:t>Reg. Cond. Art. 21</w:t>
            </w:r>
          </w:p>
        </w:tc>
      </w:tr>
    </w:tbl>
    <w:p w14:paraId="02569016" w14:textId="77777777" w:rsidR="00310C0F" w:rsidRDefault="00310C0F"/>
    <w:p w14:paraId="4DE25FA7" w14:textId="77777777" w:rsidR="00310C0F" w:rsidRDefault="006E07F2">
      <w:pPr>
        <w:pStyle w:val="Titolo2"/>
      </w:pPr>
      <w:r>
        <w:rPr>
          <w:rFonts w:ascii="Arial" w:hAnsi="Arial"/>
          <w:color w:val="2E75B6"/>
        </w:rPr>
        <w:t>4.2 Regola Generale di Demarcazione</w:t>
      </w:r>
    </w:p>
    <w:p w14:paraId="007C6456" w14:textId="77777777" w:rsidR="00310C0F" w:rsidRDefault="006E07F2">
      <w:pPr>
        <w:jc w:val="both"/>
      </w:pPr>
      <w:r>
        <w:t>La regola fondamentale è la seguente: tutto ciò che riguarda le parti comuni interne al singolo edificio (scale, ascensori, androni, portoni, impianti interni, cantine, solai) è di competenza del Condominio. Tutto ciò che riguarda le parti comuni esterne condivise tra più edifici (giardino, strade interne, recinzione, fognatura comune, illuminazione esterna) è di competenza del Supercondominio.</w:t>
      </w:r>
    </w:p>
    <w:p w14:paraId="3F21F97B" w14:textId="77777777" w:rsidR="00310C0F" w:rsidRDefault="006E07F2">
      <w:pPr>
        <w:jc w:val="both"/>
      </w:pPr>
      <w:r>
        <w:rPr>
          <w:b/>
        </w:rPr>
        <w:t xml:space="preserve">Eccezione importante: </w:t>
      </w:r>
      <w:r>
        <w:t>le facciate degli edifici, pur essendo fisicamente parte del singolo edificio, sono di competenza del Supercondominio per quanto riguarda l’estetica e l’uniformità visiva (Art. 6 e Art. 24 lett. e del Reg. Super).</w:t>
      </w:r>
    </w:p>
    <w:p w14:paraId="156CAD0B" w14:textId="77777777" w:rsidR="00310C0F" w:rsidRDefault="006E07F2">
      <w:pPr>
        <w:pStyle w:val="Titolo2"/>
      </w:pPr>
      <w:r>
        <w:rPr>
          <w:rFonts w:ascii="Arial" w:hAnsi="Arial"/>
          <w:color w:val="2E75B6"/>
        </w:rPr>
        <w:t>4.3 Cosa Fare in Pratica: Guida per il Condomino</w:t>
      </w:r>
    </w:p>
    <w:p w14:paraId="05373745" w14:textId="77777777" w:rsidR="00310C0F" w:rsidRDefault="006E07F2">
      <w:pPr>
        <w:jc w:val="both"/>
      </w:pPr>
      <w:r>
        <w:rPr>
          <w:b/>
        </w:rPr>
        <w:t>Situazione: Voglio fare lavori dentro casa (ristrutturazione interna)</w:t>
      </w:r>
    </w:p>
    <w:p w14:paraId="3250155A" w14:textId="77777777" w:rsidR="00310C0F" w:rsidRDefault="006E07F2">
      <w:pPr>
        <w:jc w:val="both"/>
      </w:pPr>
      <w:r>
        <w:t>→ Comunicare all’Amministratore del Condominio almeno 7 giorni prima dell’inizio lavori, fornendo i dati richiesti dall’Art. 12 del Reg. Condominio (ditta, date, polizza assicurativa). Non serve autorizzazione del Supercondominio.</w:t>
      </w:r>
    </w:p>
    <w:p w14:paraId="454FFBE1" w14:textId="77777777" w:rsidR="00310C0F" w:rsidRDefault="006E07F2">
      <w:pPr>
        <w:jc w:val="both"/>
      </w:pPr>
      <w:r>
        <w:rPr>
          <w:b/>
        </w:rPr>
        <w:t>Situazione: Voglio installare una tenda o chiudere il balcone</w:t>
      </w:r>
    </w:p>
    <w:p w14:paraId="287ECCF1" w14:textId="77777777" w:rsidR="00310C0F" w:rsidRDefault="006E07F2">
      <w:pPr>
        <w:jc w:val="both"/>
      </w:pPr>
      <w:r>
        <w:t>→ Questo caso richiede un doppio passaggio: prima verificare con l’Amministratore del Condominio che il modello sia conforme (Reg. Cond. Art. 23.5), poi comunicare all’Amministratore del Supercondominio per l’approvazione estetica (Reg. Super Art. 6). Si consiglia di attendere il parere di entrambi prima di procedere.</w:t>
      </w:r>
    </w:p>
    <w:p w14:paraId="23890A1A" w14:textId="77777777" w:rsidR="00310C0F" w:rsidRDefault="006E07F2">
      <w:pPr>
        <w:jc w:val="both"/>
      </w:pPr>
      <w:r>
        <w:rPr>
          <w:b/>
        </w:rPr>
        <w:t>Situazione: Ho un problema con il rumore dei vicini</w:t>
      </w:r>
    </w:p>
    <w:p w14:paraId="5B554509" w14:textId="77777777" w:rsidR="00310C0F" w:rsidRDefault="006E07F2">
      <w:pPr>
        <w:jc w:val="both"/>
      </w:pPr>
      <w:r>
        <w:t>→ Competenza del Condominio. Fare riferimento all’Art. 23.6 del Reg. Condominio: silenzio tra le 23:00-8:00 e tra le 13:00-15:00. Strumenti musicali solo feriali 10:00-13:00 e 16:00-18:00. Rivolgersi all’Amministratore del Condominio.</w:t>
      </w:r>
    </w:p>
    <w:p w14:paraId="71464FF2" w14:textId="77777777" w:rsidR="00310C0F" w:rsidRDefault="006E07F2">
      <w:pPr>
        <w:jc w:val="both"/>
      </w:pPr>
      <w:r>
        <w:rPr>
          <w:b/>
        </w:rPr>
        <w:t>Situazione: Qualcuno parcheggia nelle aree comuni esterne</w:t>
      </w:r>
    </w:p>
    <w:p w14:paraId="3175E369" w14:textId="77777777" w:rsidR="00310C0F" w:rsidRDefault="006E07F2">
      <w:pPr>
        <w:jc w:val="both"/>
      </w:pPr>
      <w:r>
        <w:t>→ Competenza del Supercondominio. Il parcheggio nelle aree comuni non è consentito (Art. 7.1 Reg. Super), salvo breve sosta per carico/scarico. Segnalare all’Amministratore del Supercondominio.</w:t>
      </w:r>
    </w:p>
    <w:p w14:paraId="12A20D96" w14:textId="77777777" w:rsidR="00310C0F" w:rsidRDefault="006E07F2">
      <w:pPr>
        <w:jc w:val="both"/>
      </w:pPr>
      <w:r>
        <w:rPr>
          <w:b/>
        </w:rPr>
        <w:t>Situazione: Voglio capire quanto devo pagare di spese condominiali</w:t>
      </w:r>
    </w:p>
    <w:p w14:paraId="6DEFF02E" w14:textId="77777777" w:rsidR="00310C0F" w:rsidRDefault="006E07F2">
      <w:pPr>
        <w:jc w:val="both"/>
      </w:pPr>
      <w:r>
        <w:t>→ Le spese sono su due livelli: le spese del Condominio (ripartite con le tabelle millesimali dell’Allegato B del Reg. Cond.) e le spese del Supercondominio (ripartite con la Tabella A del Reg. Super, prima tra i 14 condomini e poi all’interno di ciascun condominio).</w:t>
      </w:r>
    </w:p>
    <w:p w14:paraId="28DE19DC" w14:textId="77777777" w:rsidR="00310C0F" w:rsidRDefault="006E07F2">
      <w:pPr>
        <w:jc w:val="both"/>
      </w:pPr>
      <w:r>
        <w:rPr>
          <w:b/>
        </w:rPr>
        <w:t>Situazione: C’è un guasto alla fognatura</w:t>
      </w:r>
    </w:p>
    <w:p w14:paraId="6B92DE37" w14:textId="77777777" w:rsidR="00310C0F" w:rsidRDefault="006E07F2">
      <w:pPr>
        <w:jc w:val="both"/>
      </w:pPr>
      <w:r>
        <w:t>→ Se il tratto è interno all’edificio: competenza del Condominio. Se il tratto attraversa il terreno comune: competenza del Supercondominio (Art. 11 Reg. Super). In caso di dubbio, segnalare a entrambi gli amministratori.</w:t>
      </w:r>
    </w:p>
    <w:p w14:paraId="7C63E740" w14:textId="77777777" w:rsidR="00310C0F" w:rsidRDefault="006E07F2">
      <w:r>
        <w:br w:type="page"/>
      </w:r>
    </w:p>
    <w:p w14:paraId="1FAB8B72" w14:textId="77777777" w:rsidR="00310C0F" w:rsidRDefault="006E07F2">
      <w:pPr>
        <w:pStyle w:val="Titolo1"/>
      </w:pPr>
      <w:r>
        <w:rPr>
          <w:rFonts w:ascii="Arial" w:hAnsi="Arial"/>
          <w:color w:val="1F4E79"/>
          <w:sz w:val="32"/>
        </w:rPr>
        <w:lastRenderedPageBreak/>
        <w:t>5. VALUTAZIONE DELLA QUALITÀ DEI REGOLAMENTI</w:t>
      </w:r>
    </w:p>
    <w:p w14:paraId="13115E5F" w14:textId="77777777" w:rsidR="00310C0F" w:rsidRDefault="006E07F2">
      <w:pPr>
        <w:pStyle w:val="Titolo2"/>
      </w:pPr>
      <w:r>
        <w:rPr>
          <w:rFonts w:ascii="Arial" w:hAnsi="Arial"/>
          <w:color w:val="2E75B6"/>
        </w:rPr>
        <w:t>5.1 Aspetti Positivi</w:t>
      </w:r>
    </w:p>
    <w:p w14:paraId="1C5E20B4" w14:textId="77777777" w:rsidR="00310C0F" w:rsidRDefault="006E07F2">
      <w:pPr>
        <w:jc w:val="both"/>
      </w:pPr>
      <w:r>
        <w:t>I regolamenti presentano diversi elementi di buona redazione. La struttura generale è logica e ben organizzata, con una chiara separazione tra capitoli tematici. La presenza dell’Art. 30 nel regolamento supercondominiale, che tenta di disciplinare la relazione tra i due livelli, dimostra consapevolezza del problema. Le tabelle millesimali sono complete e dettagliate, con doppia ripartizione (proprietà generale e scala/ascensore). L’elenco dei divieti del regolamento singolo (Art. 23) è estremamente dettagli</w:t>
      </w:r>
      <w:r>
        <w:t>ato e copre situazioni concrete. Le norme transitorie gestiscono correttamente il periodo di transizione dal Fondo Hestia.</w:t>
      </w:r>
    </w:p>
    <w:p w14:paraId="62196A16" w14:textId="77777777" w:rsidR="00310C0F" w:rsidRDefault="006E07F2">
      <w:pPr>
        <w:pStyle w:val="Titolo2"/>
      </w:pPr>
      <w:r>
        <w:rPr>
          <w:rFonts w:ascii="Arial" w:hAnsi="Arial"/>
          <w:color w:val="2E75B6"/>
        </w:rPr>
        <w:t>5.2 Criticità Riscontrate</w:t>
      </w:r>
    </w:p>
    <w:p w14:paraId="0407BFE3" w14:textId="77777777" w:rsidR="00310C0F" w:rsidRDefault="006E07F2">
      <w:pPr>
        <w:jc w:val="both"/>
      </w:pPr>
      <w:r>
        <w:rPr>
          <w:b/>
        </w:rPr>
        <w:t xml:space="preserve">Sovrapposizioni e ridondanze: </w:t>
      </w:r>
      <w:r>
        <w:t>Molte disposizioni sono ripetute in entrambi i regolamenti con formulazioni diverse. I divieti sono 10 nel regolamento super e 25 nel singolo, con sovrapposizioni ma formulazioni non identiche.</w:t>
      </w:r>
    </w:p>
    <w:p w14:paraId="38591E8A" w14:textId="77777777" w:rsidR="00310C0F" w:rsidRDefault="006E07F2">
      <w:pPr>
        <w:jc w:val="both"/>
      </w:pPr>
      <w:r>
        <w:rPr>
          <w:b/>
        </w:rPr>
        <w:t xml:space="preserve">Competenze ambigue: </w:t>
      </w:r>
      <w:r>
        <w:t>Non è sempre chiaro se una decisione spetti all’assemblea del singolo condominio, all’assemblea supercondominiale o all’amministratore. L’Art. 30 rimanda genericamente senza un meccanismo procedurale concreto.</w:t>
      </w:r>
    </w:p>
    <w:p w14:paraId="4DF55B04" w14:textId="77777777" w:rsidR="00310C0F" w:rsidRDefault="006E07F2">
      <w:pPr>
        <w:jc w:val="both"/>
      </w:pPr>
      <w:r>
        <w:rPr>
          <w:b/>
        </w:rPr>
        <w:t xml:space="preserve">Esercizi finanziari disallineati: </w:t>
      </w:r>
      <w:r>
        <w:t>L’esercizio supercondominiale si chiude il 30 novembre (Art. 17 Reg. Super), mentre quello del singolo condominio si chiude il 30 settembre (Art. 21 Reg. Singolo). Il disallineamento complica la gestione contabile.</w:t>
      </w:r>
    </w:p>
    <w:p w14:paraId="58B17BD9" w14:textId="77777777" w:rsidR="00310C0F" w:rsidRDefault="006E07F2">
      <w:pPr>
        <w:jc w:val="both"/>
      </w:pPr>
      <w:r>
        <w:rPr>
          <w:b/>
        </w:rPr>
        <w:t xml:space="preserve">Linguaggio tecnico eccessivo: </w:t>
      </w:r>
      <w:r>
        <w:t>Frequenti rimandi al Codice Civile (artt. 1117, 1118, 1120, 1121, ecc.) rendono i testi di difficile comprensione. Mancano glossari e schemi riassuntivi.</w:t>
      </w:r>
    </w:p>
    <w:p w14:paraId="2BE9140B" w14:textId="77777777" w:rsidR="00310C0F" w:rsidRDefault="006E07F2">
      <w:pPr>
        <w:jc w:val="both"/>
      </w:pPr>
      <w:r>
        <w:rPr>
          <w:b/>
        </w:rPr>
        <w:t xml:space="preserve">Mancanza di indice incrociato: </w:t>
      </w:r>
      <w:r>
        <w:t>Non esiste un documento che metta in relazione i due regolamenti articolo per articolo.</w:t>
      </w:r>
    </w:p>
    <w:p w14:paraId="27B2A62A" w14:textId="77777777" w:rsidR="00310C0F" w:rsidRDefault="006E07F2">
      <w:pPr>
        <w:jc w:val="both"/>
      </w:pPr>
      <w:r>
        <w:rPr>
          <w:b/>
        </w:rPr>
        <w:t xml:space="preserve">Regole poco coordinate: </w:t>
      </w:r>
      <w:r>
        <w:t>Il gioco bambini nel giardino ha orari specifici nel Reg. Super (10-12, 16-20), mentre il silenzio è disciplinato nel Reg. Singolo (23-8, 13-15) senza coordinamento esplicito.</w:t>
      </w:r>
    </w:p>
    <w:p w14:paraId="0B9D6DA1" w14:textId="77777777" w:rsidR="00310C0F" w:rsidRDefault="006E07F2">
      <w:pPr>
        <w:pStyle w:val="Titolo2"/>
      </w:pPr>
      <w:r>
        <w:rPr>
          <w:rFonts w:ascii="Arial" w:hAnsi="Arial"/>
          <w:color w:val="2E75B6"/>
        </w:rPr>
        <w:t>5.3 Giudizio Complessivo</w:t>
      </w:r>
    </w:p>
    <w:tbl>
      <w:tblPr>
        <w:tblStyle w:val="Grigliatabella"/>
        <w:tblW w:w="0" w:type="auto"/>
        <w:jc w:val="center"/>
        <w:tblLook w:val="04A0" w:firstRow="1" w:lastRow="0" w:firstColumn="1" w:lastColumn="0" w:noHBand="0" w:noVBand="1"/>
      </w:tblPr>
      <w:tblGrid>
        <w:gridCol w:w="2833"/>
        <w:gridCol w:w="1416"/>
        <w:gridCol w:w="4813"/>
      </w:tblGrid>
      <w:tr w:rsidR="00310C0F" w14:paraId="58F0EB2C" w14:textId="77777777">
        <w:trPr>
          <w:jc w:val="center"/>
        </w:trPr>
        <w:tc>
          <w:tcPr>
            <w:tcW w:w="2835" w:type="dxa"/>
            <w:shd w:val="clear" w:color="auto" w:fill="1F4E79"/>
          </w:tcPr>
          <w:p w14:paraId="31838132" w14:textId="77777777" w:rsidR="00310C0F" w:rsidRDefault="006E07F2">
            <w:pPr>
              <w:jc w:val="center"/>
            </w:pPr>
            <w:r>
              <w:rPr>
                <w:b/>
                <w:color w:val="FFFFFF"/>
                <w:sz w:val="19"/>
              </w:rPr>
              <w:t>CRITERIO</w:t>
            </w:r>
          </w:p>
        </w:tc>
        <w:tc>
          <w:tcPr>
            <w:tcW w:w="1417" w:type="dxa"/>
            <w:shd w:val="clear" w:color="auto" w:fill="1F4E79"/>
          </w:tcPr>
          <w:p w14:paraId="1D002E7D" w14:textId="77777777" w:rsidR="00310C0F" w:rsidRDefault="006E07F2">
            <w:pPr>
              <w:jc w:val="center"/>
            </w:pPr>
            <w:r>
              <w:rPr>
                <w:b/>
                <w:color w:val="FFFFFF"/>
                <w:sz w:val="19"/>
              </w:rPr>
              <w:t>VOTO</w:t>
            </w:r>
          </w:p>
        </w:tc>
        <w:tc>
          <w:tcPr>
            <w:tcW w:w="4819" w:type="dxa"/>
            <w:shd w:val="clear" w:color="auto" w:fill="1F4E79"/>
          </w:tcPr>
          <w:p w14:paraId="2B04244A" w14:textId="77777777" w:rsidR="00310C0F" w:rsidRDefault="006E07F2">
            <w:pPr>
              <w:jc w:val="center"/>
            </w:pPr>
            <w:r>
              <w:rPr>
                <w:b/>
                <w:color w:val="FFFFFF"/>
                <w:sz w:val="19"/>
              </w:rPr>
              <w:t>MOTIVAZIONE</w:t>
            </w:r>
          </w:p>
        </w:tc>
      </w:tr>
      <w:tr w:rsidR="00310C0F" w14:paraId="2D60B7E8" w14:textId="77777777">
        <w:trPr>
          <w:jc w:val="center"/>
        </w:trPr>
        <w:tc>
          <w:tcPr>
            <w:tcW w:w="2835" w:type="dxa"/>
            <w:shd w:val="clear" w:color="auto" w:fill="F2F7FB"/>
          </w:tcPr>
          <w:p w14:paraId="2D7ACAFB" w14:textId="77777777" w:rsidR="00310C0F" w:rsidRDefault="006E07F2">
            <w:r>
              <w:rPr>
                <w:b/>
                <w:sz w:val="18"/>
              </w:rPr>
              <w:t>Completezza normativa</w:t>
            </w:r>
          </w:p>
        </w:tc>
        <w:tc>
          <w:tcPr>
            <w:tcW w:w="1417" w:type="dxa"/>
            <w:shd w:val="clear" w:color="auto" w:fill="F2F7FB"/>
          </w:tcPr>
          <w:p w14:paraId="5AC9CA69" w14:textId="77777777" w:rsidR="00310C0F" w:rsidRDefault="006E07F2">
            <w:r>
              <w:rPr>
                <w:sz w:val="18"/>
              </w:rPr>
              <w:t>7/10</w:t>
            </w:r>
          </w:p>
        </w:tc>
        <w:tc>
          <w:tcPr>
            <w:tcW w:w="4819" w:type="dxa"/>
            <w:shd w:val="clear" w:color="auto" w:fill="F2F7FB"/>
          </w:tcPr>
          <w:p w14:paraId="0A670613" w14:textId="77777777" w:rsidR="00310C0F" w:rsidRDefault="006E07F2">
            <w:r>
              <w:rPr>
                <w:sz w:val="18"/>
              </w:rPr>
              <w:t>Coprono la maggior parte delle situazioni, mancano temi moderni</w:t>
            </w:r>
          </w:p>
        </w:tc>
      </w:tr>
      <w:tr w:rsidR="00310C0F" w14:paraId="512DBBB6" w14:textId="77777777">
        <w:trPr>
          <w:jc w:val="center"/>
        </w:trPr>
        <w:tc>
          <w:tcPr>
            <w:tcW w:w="2835" w:type="dxa"/>
          </w:tcPr>
          <w:p w14:paraId="727C112D" w14:textId="77777777" w:rsidR="00310C0F" w:rsidRDefault="006E07F2">
            <w:r>
              <w:rPr>
                <w:b/>
                <w:sz w:val="18"/>
              </w:rPr>
              <w:t>Chiarezza espositiva</w:t>
            </w:r>
          </w:p>
        </w:tc>
        <w:tc>
          <w:tcPr>
            <w:tcW w:w="1417" w:type="dxa"/>
          </w:tcPr>
          <w:p w14:paraId="1CABD9A5" w14:textId="77777777" w:rsidR="00310C0F" w:rsidRDefault="006E07F2">
            <w:r>
              <w:rPr>
                <w:sz w:val="18"/>
              </w:rPr>
              <w:t>4/10</w:t>
            </w:r>
          </w:p>
        </w:tc>
        <w:tc>
          <w:tcPr>
            <w:tcW w:w="4819" w:type="dxa"/>
          </w:tcPr>
          <w:p w14:paraId="07C950CF" w14:textId="77777777" w:rsidR="00310C0F" w:rsidRDefault="006E07F2">
            <w:r>
              <w:rPr>
                <w:sz w:val="18"/>
              </w:rPr>
              <w:t>Linguaggio troppo tecnico, mancano glossari e schemi</w:t>
            </w:r>
          </w:p>
        </w:tc>
      </w:tr>
      <w:tr w:rsidR="00310C0F" w14:paraId="7BE1342C" w14:textId="77777777">
        <w:trPr>
          <w:jc w:val="center"/>
        </w:trPr>
        <w:tc>
          <w:tcPr>
            <w:tcW w:w="2835" w:type="dxa"/>
            <w:shd w:val="clear" w:color="auto" w:fill="F2F7FB"/>
          </w:tcPr>
          <w:p w14:paraId="62871CE4" w14:textId="77777777" w:rsidR="00310C0F" w:rsidRDefault="006E07F2">
            <w:r>
              <w:rPr>
                <w:b/>
                <w:sz w:val="18"/>
              </w:rPr>
              <w:t>Coerenza tra i due livelli</w:t>
            </w:r>
          </w:p>
        </w:tc>
        <w:tc>
          <w:tcPr>
            <w:tcW w:w="1417" w:type="dxa"/>
            <w:shd w:val="clear" w:color="auto" w:fill="F2F7FB"/>
          </w:tcPr>
          <w:p w14:paraId="746C469E" w14:textId="77777777" w:rsidR="00310C0F" w:rsidRDefault="006E07F2">
            <w:r>
              <w:rPr>
                <w:sz w:val="18"/>
              </w:rPr>
              <w:t>5/10</w:t>
            </w:r>
          </w:p>
        </w:tc>
        <w:tc>
          <w:tcPr>
            <w:tcW w:w="4819" w:type="dxa"/>
            <w:shd w:val="clear" w:color="auto" w:fill="F2F7FB"/>
          </w:tcPr>
          <w:p w14:paraId="78DE1BE6" w14:textId="77777777" w:rsidR="00310C0F" w:rsidRDefault="006E07F2">
            <w:r>
              <w:rPr>
                <w:sz w:val="18"/>
              </w:rPr>
              <w:t>Sovrapposizioni e ambiguità nonostante l’Art. 30</w:t>
            </w:r>
          </w:p>
        </w:tc>
      </w:tr>
      <w:tr w:rsidR="00310C0F" w14:paraId="55B937AA" w14:textId="77777777">
        <w:trPr>
          <w:jc w:val="center"/>
        </w:trPr>
        <w:tc>
          <w:tcPr>
            <w:tcW w:w="2835" w:type="dxa"/>
          </w:tcPr>
          <w:p w14:paraId="099B724D" w14:textId="77777777" w:rsidR="00310C0F" w:rsidRDefault="006E07F2">
            <w:r>
              <w:rPr>
                <w:b/>
                <w:sz w:val="18"/>
              </w:rPr>
              <w:t>Usabilità per il condomino</w:t>
            </w:r>
          </w:p>
        </w:tc>
        <w:tc>
          <w:tcPr>
            <w:tcW w:w="1417" w:type="dxa"/>
          </w:tcPr>
          <w:p w14:paraId="2B7CA042" w14:textId="77777777" w:rsidR="00310C0F" w:rsidRDefault="006E07F2">
            <w:r>
              <w:rPr>
                <w:sz w:val="18"/>
              </w:rPr>
              <w:t>3/10</w:t>
            </w:r>
          </w:p>
        </w:tc>
        <w:tc>
          <w:tcPr>
            <w:tcW w:w="4819" w:type="dxa"/>
          </w:tcPr>
          <w:p w14:paraId="671CC4DD" w14:textId="77777777" w:rsidR="00310C0F" w:rsidRDefault="006E07F2">
            <w:r>
              <w:rPr>
                <w:sz w:val="18"/>
              </w:rPr>
              <w:t>Impossibile orientarsi senza assistenza professionale</w:t>
            </w:r>
          </w:p>
        </w:tc>
      </w:tr>
      <w:tr w:rsidR="00310C0F" w14:paraId="2E03C3A6" w14:textId="77777777">
        <w:trPr>
          <w:jc w:val="center"/>
        </w:trPr>
        <w:tc>
          <w:tcPr>
            <w:tcW w:w="2835" w:type="dxa"/>
            <w:shd w:val="clear" w:color="auto" w:fill="F2F7FB"/>
          </w:tcPr>
          <w:p w14:paraId="3D994562" w14:textId="77777777" w:rsidR="00310C0F" w:rsidRDefault="006E07F2">
            <w:r>
              <w:rPr>
                <w:b/>
                <w:sz w:val="18"/>
              </w:rPr>
              <w:t>Aggiornamento normativo</w:t>
            </w:r>
          </w:p>
        </w:tc>
        <w:tc>
          <w:tcPr>
            <w:tcW w:w="1417" w:type="dxa"/>
            <w:shd w:val="clear" w:color="auto" w:fill="F2F7FB"/>
          </w:tcPr>
          <w:p w14:paraId="3C078529" w14:textId="77777777" w:rsidR="00310C0F" w:rsidRDefault="006E07F2">
            <w:r>
              <w:rPr>
                <w:sz w:val="18"/>
              </w:rPr>
              <w:t>6/10</w:t>
            </w:r>
          </w:p>
        </w:tc>
        <w:tc>
          <w:tcPr>
            <w:tcW w:w="4819" w:type="dxa"/>
            <w:shd w:val="clear" w:color="auto" w:fill="F2F7FB"/>
          </w:tcPr>
          <w:p w14:paraId="078C5774" w14:textId="77777777" w:rsidR="00310C0F" w:rsidRDefault="006E07F2">
            <w:r>
              <w:rPr>
                <w:sz w:val="18"/>
              </w:rPr>
              <w:t>Riforma 2012 presente, mancano adeguamenti recenti</w:t>
            </w:r>
          </w:p>
        </w:tc>
      </w:tr>
      <w:tr w:rsidR="00310C0F" w14:paraId="73BCC190" w14:textId="77777777">
        <w:trPr>
          <w:jc w:val="center"/>
        </w:trPr>
        <w:tc>
          <w:tcPr>
            <w:tcW w:w="2835" w:type="dxa"/>
          </w:tcPr>
          <w:p w14:paraId="61758E38" w14:textId="77777777" w:rsidR="00310C0F" w:rsidRDefault="006E07F2">
            <w:r>
              <w:rPr>
                <w:b/>
                <w:sz w:val="18"/>
              </w:rPr>
              <w:t>MEDIA COMPLESSIVA</w:t>
            </w:r>
          </w:p>
        </w:tc>
        <w:tc>
          <w:tcPr>
            <w:tcW w:w="1417" w:type="dxa"/>
          </w:tcPr>
          <w:p w14:paraId="75DDEF27" w14:textId="77777777" w:rsidR="00310C0F" w:rsidRDefault="006E07F2">
            <w:r>
              <w:rPr>
                <w:sz w:val="18"/>
              </w:rPr>
              <w:t>5/10</w:t>
            </w:r>
          </w:p>
        </w:tc>
        <w:tc>
          <w:tcPr>
            <w:tcW w:w="4819" w:type="dxa"/>
          </w:tcPr>
          <w:p w14:paraId="5E2CB230" w14:textId="77777777" w:rsidR="00310C0F" w:rsidRDefault="006E07F2">
            <w:r>
              <w:rPr>
                <w:sz w:val="18"/>
              </w:rPr>
              <w:t>Tecnicamente corretti ma poco fruibili</w:t>
            </w:r>
          </w:p>
        </w:tc>
      </w:tr>
    </w:tbl>
    <w:p w14:paraId="2B5AA142" w14:textId="77777777" w:rsidR="00310C0F" w:rsidRDefault="006E07F2">
      <w:r>
        <w:br w:type="page"/>
      </w:r>
    </w:p>
    <w:p w14:paraId="4EE922D7" w14:textId="77777777" w:rsidR="00310C0F" w:rsidRDefault="006E07F2">
      <w:pPr>
        <w:pStyle w:val="Titolo1"/>
      </w:pPr>
      <w:r>
        <w:rPr>
          <w:rFonts w:ascii="Arial" w:hAnsi="Arial"/>
          <w:color w:val="1F4E79"/>
          <w:sz w:val="32"/>
        </w:rPr>
        <w:lastRenderedPageBreak/>
        <w:t>6. PROPOSTA DI SONDAGGIO PER I CONDOMINI</w:t>
      </w:r>
    </w:p>
    <w:p w14:paraId="60EA5EFB" w14:textId="77777777" w:rsidR="00310C0F" w:rsidRDefault="006E07F2">
      <w:pPr>
        <w:jc w:val="both"/>
      </w:pPr>
      <w:r>
        <w:t>Per verificare l’effettiva comprensione dei regolamenti, si propone il seguente sondaggio strutturato in 4 sezioni, distribuibile sia in formato cartaceo che digitale.</w:t>
      </w:r>
    </w:p>
    <w:p w14:paraId="1A4AAAF6" w14:textId="77777777" w:rsidR="00310C0F" w:rsidRDefault="006E07F2">
      <w:pPr>
        <w:pStyle w:val="Titolo2"/>
      </w:pPr>
      <w:r>
        <w:rPr>
          <w:rFonts w:ascii="Arial" w:hAnsi="Arial"/>
          <w:color w:val="2E75B6"/>
        </w:rPr>
        <w:t>Sezione A - Conoscenza Generale</w:t>
      </w:r>
    </w:p>
    <w:p w14:paraId="3D8D68CC" w14:textId="77777777" w:rsidR="00310C0F" w:rsidRDefault="006E07F2">
      <w:pPr>
        <w:jc w:val="both"/>
      </w:pPr>
      <w:r>
        <w:rPr>
          <w:b/>
        </w:rPr>
        <w:t xml:space="preserve">1. </w:t>
      </w:r>
      <w:r>
        <w:t>Ha mai letto il regolamento del suo condominio?</w:t>
      </w:r>
    </w:p>
    <w:p w14:paraId="74FA343F" w14:textId="77777777" w:rsidR="00310C0F" w:rsidRDefault="006E07F2">
      <w:pPr>
        <w:jc w:val="both"/>
      </w:pPr>
      <w:r>
        <w:rPr>
          <w:i/>
        </w:rPr>
        <w:t>a) Sì, integralmente   b) Sì, parzialmente   c) No, mai   d) Non sapevo esistesse</w:t>
      </w:r>
    </w:p>
    <w:p w14:paraId="3DB3426F" w14:textId="77777777" w:rsidR="00310C0F" w:rsidRDefault="006E07F2">
      <w:pPr>
        <w:jc w:val="both"/>
      </w:pPr>
      <w:r>
        <w:rPr>
          <w:b/>
        </w:rPr>
        <w:t xml:space="preserve">2. </w:t>
      </w:r>
      <w:r>
        <w:t>Sa che esiste un regolamento separato per il Supercondominio?</w:t>
      </w:r>
    </w:p>
    <w:p w14:paraId="21086562" w14:textId="77777777" w:rsidR="00310C0F" w:rsidRDefault="006E07F2">
      <w:pPr>
        <w:jc w:val="both"/>
      </w:pPr>
      <w:r>
        <w:rPr>
          <w:i/>
        </w:rPr>
        <w:t>a) Sì, lo conosco bene   b) Sì, ne ho sentito parlare   c) No</w:t>
      </w:r>
    </w:p>
    <w:p w14:paraId="5A2617E6" w14:textId="77777777" w:rsidR="00310C0F" w:rsidRDefault="006E07F2">
      <w:pPr>
        <w:jc w:val="both"/>
      </w:pPr>
      <w:r>
        <w:rPr>
          <w:b/>
        </w:rPr>
        <w:t xml:space="preserve">3. </w:t>
      </w:r>
      <w:r>
        <w:t>Ha ricevuto copia dei regolamenti al momento dell’acquisto?</w:t>
      </w:r>
    </w:p>
    <w:p w14:paraId="026FAE59" w14:textId="77777777" w:rsidR="00310C0F" w:rsidRDefault="006E07F2">
      <w:pPr>
        <w:jc w:val="both"/>
      </w:pPr>
      <w:r>
        <w:rPr>
          <w:i/>
        </w:rPr>
        <w:t>a) Sì, entrambi   b) Solo uno   c) No   d) Non ricordo</w:t>
      </w:r>
    </w:p>
    <w:p w14:paraId="11802D01" w14:textId="77777777" w:rsidR="00310C0F" w:rsidRDefault="006E07F2">
      <w:pPr>
        <w:pStyle w:val="Titolo2"/>
      </w:pPr>
      <w:r>
        <w:rPr>
          <w:rFonts w:ascii="Arial" w:hAnsi="Arial"/>
          <w:color w:val="2E75B6"/>
        </w:rPr>
        <w:t>Sezione B - Comprensione delle Regole</w:t>
      </w:r>
    </w:p>
    <w:p w14:paraId="7D4B3A55" w14:textId="77777777" w:rsidR="00310C0F" w:rsidRDefault="006E07F2">
      <w:pPr>
        <w:jc w:val="both"/>
      </w:pPr>
      <w:r>
        <w:rPr>
          <w:b/>
        </w:rPr>
        <w:t xml:space="preserve">4. </w:t>
      </w:r>
      <w:r>
        <w:t>Se volesse installare una tenda sul balcone, a chi si rivolgerebbe?</w:t>
      </w:r>
    </w:p>
    <w:p w14:paraId="4A09BDD9" w14:textId="77777777" w:rsidR="00310C0F" w:rsidRDefault="006E07F2">
      <w:pPr>
        <w:jc w:val="both"/>
      </w:pPr>
      <w:r>
        <w:rPr>
          <w:i/>
        </w:rPr>
        <w:t>a) Amm. condominio   b) Amm. supercondominio   c) Assemblea   d) Non saprei</w:t>
      </w:r>
    </w:p>
    <w:p w14:paraId="72C5081E" w14:textId="77777777" w:rsidR="00310C0F" w:rsidRDefault="006E07F2">
      <w:pPr>
        <w:jc w:val="both"/>
      </w:pPr>
      <w:r>
        <w:rPr>
          <w:b/>
        </w:rPr>
        <w:t xml:space="preserve">5. </w:t>
      </w:r>
      <w:r>
        <w:t>Conosce gli orari di silenzio previsti dal regolamento?</w:t>
      </w:r>
    </w:p>
    <w:p w14:paraId="0BD56262" w14:textId="77777777" w:rsidR="00310C0F" w:rsidRDefault="006E07F2">
      <w:pPr>
        <w:jc w:val="both"/>
      </w:pPr>
      <w:r>
        <w:rPr>
          <w:i/>
        </w:rPr>
        <w:t>a) Sì   b) Vagamente   c) No</w:t>
      </w:r>
    </w:p>
    <w:p w14:paraId="142C0A45" w14:textId="77777777" w:rsidR="00310C0F" w:rsidRDefault="006E07F2">
      <w:pPr>
        <w:jc w:val="both"/>
      </w:pPr>
      <w:r>
        <w:rPr>
          <w:b/>
        </w:rPr>
        <w:t xml:space="preserve">6. </w:t>
      </w:r>
      <w:r>
        <w:t>Sa come vengono ripartite le spese tra supercondominio e condominio?</w:t>
      </w:r>
    </w:p>
    <w:p w14:paraId="7892A32C" w14:textId="77777777" w:rsidR="00310C0F" w:rsidRDefault="006E07F2">
      <w:pPr>
        <w:jc w:val="both"/>
      </w:pPr>
      <w:r>
        <w:rPr>
          <w:i/>
        </w:rPr>
        <w:t>a) Sì, chiaramente   b) Idea vaga   c) No</w:t>
      </w:r>
    </w:p>
    <w:p w14:paraId="2C8AD256" w14:textId="77777777" w:rsidR="00310C0F" w:rsidRDefault="006E07F2">
      <w:pPr>
        <w:pStyle w:val="Titolo2"/>
      </w:pPr>
      <w:r>
        <w:rPr>
          <w:rFonts w:ascii="Arial" w:hAnsi="Arial"/>
          <w:color w:val="2E75B6"/>
        </w:rPr>
        <w:t>Sezione C - Esperienza</w:t>
      </w:r>
    </w:p>
    <w:p w14:paraId="64B3F0C0" w14:textId="77777777" w:rsidR="00310C0F" w:rsidRDefault="006E07F2">
      <w:pPr>
        <w:jc w:val="both"/>
      </w:pPr>
      <w:r>
        <w:rPr>
          <w:b/>
        </w:rPr>
        <w:t xml:space="preserve">7. </w:t>
      </w:r>
      <w:r>
        <w:t>Ha avuto difficoltà a capire quale regolamento si applicasse?</w:t>
      </w:r>
    </w:p>
    <w:p w14:paraId="6627E8D6" w14:textId="77777777" w:rsidR="00310C0F" w:rsidRDefault="006E07F2">
      <w:pPr>
        <w:jc w:val="both"/>
      </w:pPr>
      <w:r>
        <w:rPr>
          <w:i/>
        </w:rPr>
        <w:t>a) Sì, spesso   b) Qualche volta   c) Mai   d) Non mi sono mai posto il problema</w:t>
      </w:r>
    </w:p>
    <w:p w14:paraId="241C59F2" w14:textId="77777777" w:rsidR="00310C0F" w:rsidRDefault="006E07F2">
      <w:pPr>
        <w:jc w:val="both"/>
      </w:pPr>
      <w:r>
        <w:rPr>
          <w:b/>
        </w:rPr>
        <w:t xml:space="preserve">8. </w:t>
      </w:r>
      <w:r>
        <w:t>Quanto è comprensibile il linguaggio dei regolamenti? (1-5)</w:t>
      </w:r>
    </w:p>
    <w:p w14:paraId="6EB36A95" w14:textId="77777777" w:rsidR="00310C0F" w:rsidRDefault="006E07F2">
      <w:pPr>
        <w:jc w:val="both"/>
      </w:pPr>
      <w:r>
        <w:rPr>
          <w:i/>
        </w:rPr>
        <w:t>1 = Incomprensibile ... 5 = Perfettamente chiaro</w:t>
      </w:r>
    </w:p>
    <w:p w14:paraId="740CD5E1" w14:textId="77777777" w:rsidR="00310C0F" w:rsidRDefault="006E07F2">
      <w:pPr>
        <w:jc w:val="both"/>
      </w:pPr>
      <w:r>
        <w:rPr>
          <w:b/>
        </w:rPr>
        <w:t xml:space="preserve">9. </w:t>
      </w:r>
      <w:r>
        <w:t>Quale aspetto trova più confuso? (risposta multipla)</w:t>
      </w:r>
    </w:p>
    <w:p w14:paraId="2B760D67" w14:textId="77777777" w:rsidR="00310C0F" w:rsidRDefault="006E07F2">
      <w:pPr>
        <w:jc w:val="both"/>
      </w:pPr>
      <w:r>
        <w:rPr>
          <w:i/>
        </w:rPr>
        <w:t>a) Differenza super/condominio   b) Tabelle millesimali   c) Divieti   d) Competenze amm.   e) Assemblee   f) Spese</w:t>
      </w:r>
    </w:p>
    <w:p w14:paraId="6AECFB36" w14:textId="77777777" w:rsidR="00310C0F" w:rsidRDefault="006E07F2">
      <w:pPr>
        <w:pStyle w:val="Titolo2"/>
      </w:pPr>
      <w:r>
        <w:rPr>
          <w:rFonts w:ascii="Arial" w:hAnsi="Arial"/>
          <w:color w:val="2E75B6"/>
        </w:rPr>
        <w:t>Sezione D - Proposte</w:t>
      </w:r>
    </w:p>
    <w:p w14:paraId="206E3BCF" w14:textId="77777777" w:rsidR="00310C0F" w:rsidRDefault="006E07F2">
      <w:pPr>
        <w:jc w:val="both"/>
      </w:pPr>
      <w:r>
        <w:rPr>
          <w:b/>
        </w:rPr>
        <w:t xml:space="preserve">10. </w:t>
      </w:r>
      <w:r>
        <w:t>Quale strumento troverebbe più utile? (risposta multipla)</w:t>
      </w:r>
    </w:p>
    <w:p w14:paraId="3FF92AF9" w14:textId="77777777" w:rsidR="00310C0F" w:rsidRDefault="006E07F2">
      <w:pPr>
        <w:jc w:val="both"/>
      </w:pPr>
      <w:r>
        <w:rPr>
          <w:i/>
        </w:rPr>
        <w:t>a) Versione semplificata   b) App/sito web   c) FAQ pratiche   d) Vademecum   e) Incontri informativi</w:t>
      </w:r>
    </w:p>
    <w:p w14:paraId="54F263D4" w14:textId="77777777" w:rsidR="00310C0F" w:rsidRDefault="006E07F2">
      <w:pPr>
        <w:jc w:val="both"/>
      </w:pPr>
      <w:r>
        <w:rPr>
          <w:b/>
        </w:rPr>
        <w:t xml:space="preserve">11. </w:t>
      </w:r>
      <w:r>
        <w:t>Utilizzerebbe un’app per consultare il regolamento?</w:t>
      </w:r>
    </w:p>
    <w:p w14:paraId="71EC9FE4" w14:textId="77777777" w:rsidR="00310C0F" w:rsidRDefault="006E07F2">
      <w:pPr>
        <w:jc w:val="both"/>
      </w:pPr>
      <w:r>
        <w:rPr>
          <w:i/>
        </w:rPr>
        <w:t>a) Sì, sicuramente   b) Probabilmente   c) Non credo   d) No</w:t>
      </w:r>
    </w:p>
    <w:p w14:paraId="1DBEF2E7" w14:textId="77777777" w:rsidR="00310C0F" w:rsidRDefault="006E07F2">
      <w:r>
        <w:br w:type="page"/>
      </w:r>
    </w:p>
    <w:p w14:paraId="4179522C" w14:textId="77777777" w:rsidR="00310C0F" w:rsidRDefault="006E07F2">
      <w:pPr>
        <w:pStyle w:val="Titolo1"/>
      </w:pPr>
      <w:r>
        <w:rPr>
          <w:rFonts w:ascii="Arial" w:hAnsi="Arial"/>
          <w:color w:val="1F4E79"/>
          <w:sz w:val="32"/>
        </w:rPr>
        <w:lastRenderedPageBreak/>
        <w:t>7. PROPOSTA APPLICATIVA: "MEDIOLANUM CONDOMINIO"</w:t>
      </w:r>
    </w:p>
    <w:p w14:paraId="66523C0C" w14:textId="77777777" w:rsidR="00310C0F" w:rsidRDefault="006E07F2">
      <w:pPr>
        <w:jc w:val="both"/>
      </w:pPr>
      <w:r>
        <w:t>Si propone lo sviluppo di un’applicazione web progressiva (PWA) utilizzabile da smartphone, tablet e computer.</w:t>
      </w:r>
    </w:p>
    <w:p w14:paraId="7BD67EEF" w14:textId="77777777" w:rsidR="00310C0F" w:rsidRDefault="006E07F2">
      <w:pPr>
        <w:pStyle w:val="Titolo2"/>
      </w:pPr>
      <w:r>
        <w:rPr>
          <w:rFonts w:ascii="Arial" w:hAnsi="Arial"/>
          <w:color w:val="2E75B6"/>
        </w:rPr>
        <w:t>7.1 Funzionalità Principali</w:t>
      </w:r>
    </w:p>
    <w:p w14:paraId="6ED08A36" w14:textId="77777777" w:rsidR="00310C0F" w:rsidRDefault="006E07F2">
      <w:pPr>
        <w:jc w:val="both"/>
      </w:pPr>
      <w:r>
        <w:rPr>
          <w:b/>
        </w:rPr>
        <w:t xml:space="preserve">Navigatore Regolamentare: </w:t>
      </w:r>
      <w:r>
        <w:t>Invece di leggere 30+ articoli, il condomino seleziona una situazione pratica (es. "Voglio installare una tenda") e l’app mostra in linguaggio semplice cosa fare, a chi rivolgersi e i documenti necessari.</w:t>
      </w:r>
    </w:p>
    <w:p w14:paraId="51532F54" w14:textId="77777777" w:rsidR="00310C0F" w:rsidRDefault="006E07F2">
      <w:pPr>
        <w:jc w:val="both"/>
      </w:pPr>
      <w:r>
        <w:rPr>
          <w:b/>
        </w:rPr>
        <w:t xml:space="preserve">FAQ Interattive con Semaforo: </w:t>
      </w:r>
      <w:r>
        <w:t>Domande frequenti per tema con risposte chiare: verde = consentito, giallo = serve autorizzazione, rosso = vietato.</w:t>
      </w:r>
    </w:p>
    <w:p w14:paraId="7F4B9123" w14:textId="77777777" w:rsidR="00310C0F" w:rsidRDefault="006E07F2">
      <w:pPr>
        <w:jc w:val="both"/>
      </w:pPr>
      <w:r>
        <w:rPr>
          <w:b/>
        </w:rPr>
        <w:t xml:space="preserve">Calcolatore Millesimale: </w:t>
      </w:r>
      <w:r>
        <w:t>Inserendo il subalterno catastale, il condomino visualizza le proprie quote millesimali e la stima delle spese.</w:t>
      </w:r>
    </w:p>
    <w:p w14:paraId="110BF3F0" w14:textId="77777777" w:rsidR="00310C0F" w:rsidRDefault="006E07F2">
      <w:pPr>
        <w:jc w:val="both"/>
      </w:pPr>
      <w:r>
        <w:rPr>
          <w:b/>
        </w:rPr>
        <w:t xml:space="preserve">Bacheca Digitale: </w:t>
      </w:r>
      <w:r>
        <w:t>Comunicazioni, verbali, scadenze e avvisi con notifiche push.</w:t>
      </w:r>
    </w:p>
    <w:p w14:paraId="1299FA5C" w14:textId="77777777" w:rsidR="00310C0F" w:rsidRDefault="006E07F2">
      <w:pPr>
        <w:jc w:val="both"/>
      </w:pPr>
      <w:r>
        <w:rPr>
          <w:b/>
        </w:rPr>
        <w:t xml:space="preserve">Modulo Sondaggi: </w:t>
      </w:r>
      <w:r>
        <w:t>Raccolta anonima dei risultati del sondaggio proposto.</w:t>
      </w:r>
    </w:p>
    <w:p w14:paraId="3826496E" w14:textId="77777777" w:rsidR="00310C0F" w:rsidRDefault="006E07F2">
      <w:pPr>
        <w:jc w:val="both"/>
      </w:pPr>
      <w:r>
        <w:rPr>
          <w:b/>
        </w:rPr>
        <w:t xml:space="preserve">Segnalazioni: </w:t>
      </w:r>
      <w:r>
        <w:t>Sistema per segnalare problemi con foto, categorizzazione e tracciamento.</w:t>
      </w:r>
    </w:p>
    <w:p w14:paraId="2FDBC8AB" w14:textId="77777777" w:rsidR="00310C0F" w:rsidRDefault="006E07F2">
      <w:pPr>
        <w:pStyle w:val="Titolo2"/>
      </w:pPr>
      <w:r>
        <w:rPr>
          <w:rFonts w:ascii="Arial" w:hAnsi="Arial"/>
          <w:color w:val="2E75B6"/>
        </w:rPr>
        <w:t>7.2 Stima Costi</w:t>
      </w:r>
    </w:p>
    <w:tbl>
      <w:tblPr>
        <w:tblStyle w:val="Grigliatabella"/>
        <w:tblW w:w="0" w:type="auto"/>
        <w:jc w:val="center"/>
        <w:tblLook w:val="04A0" w:firstRow="1" w:lastRow="0" w:firstColumn="1" w:lastColumn="0" w:noHBand="0" w:noVBand="1"/>
      </w:tblPr>
      <w:tblGrid>
        <w:gridCol w:w="3116"/>
        <w:gridCol w:w="1982"/>
        <w:gridCol w:w="1982"/>
        <w:gridCol w:w="1982"/>
      </w:tblGrid>
      <w:tr w:rsidR="00310C0F" w14:paraId="743ED16E" w14:textId="77777777">
        <w:trPr>
          <w:jc w:val="center"/>
        </w:trPr>
        <w:tc>
          <w:tcPr>
            <w:tcW w:w="3118" w:type="dxa"/>
            <w:shd w:val="clear" w:color="auto" w:fill="1F4E79"/>
          </w:tcPr>
          <w:p w14:paraId="1DAE1B72" w14:textId="77777777" w:rsidR="00310C0F" w:rsidRDefault="006E07F2">
            <w:pPr>
              <w:jc w:val="center"/>
            </w:pPr>
            <w:r>
              <w:rPr>
                <w:b/>
                <w:color w:val="FFFFFF"/>
                <w:sz w:val="19"/>
              </w:rPr>
              <w:t>FASE</w:t>
            </w:r>
          </w:p>
        </w:tc>
        <w:tc>
          <w:tcPr>
            <w:tcW w:w="1984" w:type="dxa"/>
            <w:shd w:val="clear" w:color="auto" w:fill="1F4E79"/>
          </w:tcPr>
          <w:p w14:paraId="3B5F974A" w14:textId="77777777" w:rsidR="00310C0F" w:rsidRDefault="006E07F2">
            <w:pPr>
              <w:jc w:val="center"/>
            </w:pPr>
            <w:r>
              <w:rPr>
                <w:b/>
                <w:color w:val="FFFFFF"/>
                <w:sz w:val="19"/>
              </w:rPr>
              <w:t>DURATA</w:t>
            </w:r>
          </w:p>
        </w:tc>
        <w:tc>
          <w:tcPr>
            <w:tcW w:w="1984" w:type="dxa"/>
            <w:shd w:val="clear" w:color="auto" w:fill="1F4E79"/>
          </w:tcPr>
          <w:p w14:paraId="5D3BD888" w14:textId="77777777" w:rsidR="00310C0F" w:rsidRDefault="006E07F2">
            <w:pPr>
              <w:jc w:val="center"/>
            </w:pPr>
            <w:r>
              <w:rPr>
                <w:b/>
                <w:color w:val="FFFFFF"/>
                <w:sz w:val="19"/>
              </w:rPr>
              <w:t>COSTO MIN</w:t>
            </w:r>
          </w:p>
        </w:tc>
        <w:tc>
          <w:tcPr>
            <w:tcW w:w="1984" w:type="dxa"/>
            <w:shd w:val="clear" w:color="auto" w:fill="1F4E79"/>
          </w:tcPr>
          <w:p w14:paraId="5BEED3C3" w14:textId="77777777" w:rsidR="00310C0F" w:rsidRDefault="006E07F2">
            <w:pPr>
              <w:jc w:val="center"/>
            </w:pPr>
            <w:r>
              <w:rPr>
                <w:b/>
                <w:color w:val="FFFFFF"/>
                <w:sz w:val="19"/>
              </w:rPr>
              <w:t>COSTO MAX</w:t>
            </w:r>
          </w:p>
        </w:tc>
      </w:tr>
      <w:tr w:rsidR="00310C0F" w14:paraId="17FACCA3" w14:textId="77777777">
        <w:trPr>
          <w:jc w:val="center"/>
        </w:trPr>
        <w:tc>
          <w:tcPr>
            <w:tcW w:w="3118" w:type="dxa"/>
            <w:shd w:val="clear" w:color="auto" w:fill="F2F7FB"/>
          </w:tcPr>
          <w:p w14:paraId="28F550E3" w14:textId="77777777" w:rsidR="00310C0F" w:rsidRDefault="006E07F2">
            <w:r>
              <w:rPr>
                <w:b/>
                <w:sz w:val="18"/>
              </w:rPr>
              <w:t>Analisi e progettazione</w:t>
            </w:r>
          </w:p>
        </w:tc>
        <w:tc>
          <w:tcPr>
            <w:tcW w:w="1984" w:type="dxa"/>
            <w:shd w:val="clear" w:color="auto" w:fill="F2F7FB"/>
          </w:tcPr>
          <w:p w14:paraId="662CEBE7" w14:textId="77777777" w:rsidR="00310C0F" w:rsidRDefault="006E07F2">
            <w:r>
              <w:rPr>
                <w:sz w:val="18"/>
              </w:rPr>
              <w:t>2-3 settimane</w:t>
            </w:r>
          </w:p>
        </w:tc>
        <w:tc>
          <w:tcPr>
            <w:tcW w:w="1984" w:type="dxa"/>
            <w:shd w:val="clear" w:color="auto" w:fill="F2F7FB"/>
          </w:tcPr>
          <w:p w14:paraId="6462FC25" w14:textId="77777777" w:rsidR="00310C0F" w:rsidRDefault="006E07F2">
            <w:r>
              <w:rPr>
                <w:sz w:val="18"/>
              </w:rPr>
              <w:t>€ 2.000</w:t>
            </w:r>
          </w:p>
        </w:tc>
        <w:tc>
          <w:tcPr>
            <w:tcW w:w="1984" w:type="dxa"/>
            <w:shd w:val="clear" w:color="auto" w:fill="F2F7FB"/>
          </w:tcPr>
          <w:p w14:paraId="4470019D" w14:textId="77777777" w:rsidR="00310C0F" w:rsidRDefault="006E07F2">
            <w:r>
              <w:rPr>
                <w:sz w:val="18"/>
              </w:rPr>
              <w:t>€ 3.500</w:t>
            </w:r>
          </w:p>
        </w:tc>
      </w:tr>
      <w:tr w:rsidR="00310C0F" w14:paraId="58DFB9F3" w14:textId="77777777">
        <w:trPr>
          <w:jc w:val="center"/>
        </w:trPr>
        <w:tc>
          <w:tcPr>
            <w:tcW w:w="3118" w:type="dxa"/>
          </w:tcPr>
          <w:p w14:paraId="0B895293" w14:textId="77777777" w:rsidR="00310C0F" w:rsidRDefault="006E07F2">
            <w:r>
              <w:rPr>
                <w:b/>
                <w:sz w:val="18"/>
              </w:rPr>
              <w:t>Sviluppo frontend e backend</w:t>
            </w:r>
          </w:p>
        </w:tc>
        <w:tc>
          <w:tcPr>
            <w:tcW w:w="1984" w:type="dxa"/>
          </w:tcPr>
          <w:p w14:paraId="2E317E36" w14:textId="77777777" w:rsidR="00310C0F" w:rsidRDefault="006E07F2">
            <w:r>
              <w:rPr>
                <w:sz w:val="18"/>
              </w:rPr>
              <w:t>6-8 settimane</w:t>
            </w:r>
          </w:p>
        </w:tc>
        <w:tc>
          <w:tcPr>
            <w:tcW w:w="1984" w:type="dxa"/>
          </w:tcPr>
          <w:p w14:paraId="3BC3A8EC" w14:textId="77777777" w:rsidR="00310C0F" w:rsidRDefault="006E07F2">
            <w:r>
              <w:rPr>
                <w:sz w:val="18"/>
              </w:rPr>
              <w:t>€ 8.000</w:t>
            </w:r>
          </w:p>
        </w:tc>
        <w:tc>
          <w:tcPr>
            <w:tcW w:w="1984" w:type="dxa"/>
          </w:tcPr>
          <w:p w14:paraId="5C342E43" w14:textId="77777777" w:rsidR="00310C0F" w:rsidRDefault="006E07F2">
            <w:r>
              <w:rPr>
                <w:sz w:val="18"/>
              </w:rPr>
              <w:t>€ 15.000</w:t>
            </w:r>
          </w:p>
        </w:tc>
      </w:tr>
      <w:tr w:rsidR="00310C0F" w14:paraId="3C3A49FF" w14:textId="77777777">
        <w:trPr>
          <w:jc w:val="center"/>
        </w:trPr>
        <w:tc>
          <w:tcPr>
            <w:tcW w:w="3118" w:type="dxa"/>
            <w:shd w:val="clear" w:color="auto" w:fill="F2F7FB"/>
          </w:tcPr>
          <w:p w14:paraId="19ED718D" w14:textId="77777777" w:rsidR="00310C0F" w:rsidRDefault="006E07F2">
            <w:r>
              <w:rPr>
                <w:b/>
                <w:sz w:val="18"/>
              </w:rPr>
              <w:t>Inserimento contenuti</w:t>
            </w:r>
          </w:p>
        </w:tc>
        <w:tc>
          <w:tcPr>
            <w:tcW w:w="1984" w:type="dxa"/>
            <w:shd w:val="clear" w:color="auto" w:fill="F2F7FB"/>
          </w:tcPr>
          <w:p w14:paraId="4529F2A2" w14:textId="77777777" w:rsidR="00310C0F" w:rsidRDefault="006E07F2">
            <w:r>
              <w:rPr>
                <w:sz w:val="18"/>
              </w:rPr>
              <w:t>2-3 settimane</w:t>
            </w:r>
          </w:p>
        </w:tc>
        <w:tc>
          <w:tcPr>
            <w:tcW w:w="1984" w:type="dxa"/>
            <w:shd w:val="clear" w:color="auto" w:fill="F2F7FB"/>
          </w:tcPr>
          <w:p w14:paraId="754E0478" w14:textId="77777777" w:rsidR="00310C0F" w:rsidRDefault="006E07F2">
            <w:r>
              <w:rPr>
                <w:sz w:val="18"/>
              </w:rPr>
              <w:t>€ 2.000</w:t>
            </w:r>
          </w:p>
        </w:tc>
        <w:tc>
          <w:tcPr>
            <w:tcW w:w="1984" w:type="dxa"/>
            <w:shd w:val="clear" w:color="auto" w:fill="F2F7FB"/>
          </w:tcPr>
          <w:p w14:paraId="4D0E64B5" w14:textId="77777777" w:rsidR="00310C0F" w:rsidRDefault="006E07F2">
            <w:r>
              <w:rPr>
                <w:sz w:val="18"/>
              </w:rPr>
              <w:t>€ 4.000</w:t>
            </w:r>
          </w:p>
        </w:tc>
      </w:tr>
      <w:tr w:rsidR="00310C0F" w14:paraId="3274DF37" w14:textId="77777777">
        <w:trPr>
          <w:jc w:val="center"/>
        </w:trPr>
        <w:tc>
          <w:tcPr>
            <w:tcW w:w="3118" w:type="dxa"/>
          </w:tcPr>
          <w:p w14:paraId="2335981A" w14:textId="77777777" w:rsidR="00310C0F" w:rsidRDefault="006E07F2">
            <w:r>
              <w:rPr>
                <w:b/>
                <w:sz w:val="18"/>
              </w:rPr>
              <w:t>Test e collaudo</w:t>
            </w:r>
          </w:p>
        </w:tc>
        <w:tc>
          <w:tcPr>
            <w:tcW w:w="1984" w:type="dxa"/>
          </w:tcPr>
          <w:p w14:paraId="5A18D677" w14:textId="77777777" w:rsidR="00310C0F" w:rsidRDefault="006E07F2">
            <w:r>
              <w:rPr>
                <w:sz w:val="18"/>
              </w:rPr>
              <w:t>1-2 settimane</w:t>
            </w:r>
          </w:p>
        </w:tc>
        <w:tc>
          <w:tcPr>
            <w:tcW w:w="1984" w:type="dxa"/>
          </w:tcPr>
          <w:p w14:paraId="05E875D7" w14:textId="77777777" w:rsidR="00310C0F" w:rsidRDefault="006E07F2">
            <w:r>
              <w:rPr>
                <w:sz w:val="18"/>
              </w:rPr>
              <w:t>€ 1.000</w:t>
            </w:r>
          </w:p>
        </w:tc>
        <w:tc>
          <w:tcPr>
            <w:tcW w:w="1984" w:type="dxa"/>
          </w:tcPr>
          <w:p w14:paraId="41FD6E14" w14:textId="77777777" w:rsidR="00310C0F" w:rsidRDefault="006E07F2">
            <w:r>
              <w:rPr>
                <w:sz w:val="18"/>
              </w:rPr>
              <w:t>€ 2.000</w:t>
            </w:r>
          </w:p>
        </w:tc>
      </w:tr>
      <w:tr w:rsidR="00310C0F" w14:paraId="48D3B5E3" w14:textId="77777777">
        <w:trPr>
          <w:jc w:val="center"/>
        </w:trPr>
        <w:tc>
          <w:tcPr>
            <w:tcW w:w="3118" w:type="dxa"/>
            <w:shd w:val="clear" w:color="auto" w:fill="F2F7FB"/>
          </w:tcPr>
          <w:p w14:paraId="48A414AD" w14:textId="77777777" w:rsidR="00310C0F" w:rsidRDefault="006E07F2">
            <w:r>
              <w:rPr>
                <w:b/>
                <w:sz w:val="18"/>
              </w:rPr>
              <w:t>Hosting annuale</w:t>
            </w:r>
          </w:p>
        </w:tc>
        <w:tc>
          <w:tcPr>
            <w:tcW w:w="1984" w:type="dxa"/>
            <w:shd w:val="clear" w:color="auto" w:fill="F2F7FB"/>
          </w:tcPr>
          <w:p w14:paraId="59BA0690" w14:textId="77777777" w:rsidR="00310C0F" w:rsidRDefault="006E07F2">
            <w:r>
              <w:rPr>
                <w:sz w:val="18"/>
              </w:rPr>
              <w:t>Annuale</w:t>
            </w:r>
          </w:p>
        </w:tc>
        <w:tc>
          <w:tcPr>
            <w:tcW w:w="1984" w:type="dxa"/>
            <w:shd w:val="clear" w:color="auto" w:fill="F2F7FB"/>
          </w:tcPr>
          <w:p w14:paraId="509ABAB9" w14:textId="77777777" w:rsidR="00310C0F" w:rsidRDefault="006E07F2">
            <w:r>
              <w:rPr>
                <w:sz w:val="18"/>
              </w:rPr>
              <w:t>€ 1.200</w:t>
            </w:r>
          </w:p>
        </w:tc>
        <w:tc>
          <w:tcPr>
            <w:tcW w:w="1984" w:type="dxa"/>
            <w:shd w:val="clear" w:color="auto" w:fill="F2F7FB"/>
          </w:tcPr>
          <w:p w14:paraId="5AFA2113" w14:textId="77777777" w:rsidR="00310C0F" w:rsidRDefault="006E07F2">
            <w:r>
              <w:rPr>
                <w:sz w:val="18"/>
              </w:rPr>
              <w:t>€ 2.400</w:t>
            </w:r>
          </w:p>
        </w:tc>
      </w:tr>
      <w:tr w:rsidR="00310C0F" w14:paraId="0E93E812" w14:textId="77777777">
        <w:trPr>
          <w:jc w:val="center"/>
        </w:trPr>
        <w:tc>
          <w:tcPr>
            <w:tcW w:w="3118" w:type="dxa"/>
          </w:tcPr>
          <w:p w14:paraId="7CF59316" w14:textId="77777777" w:rsidR="00310C0F" w:rsidRDefault="006E07F2">
            <w:r>
              <w:rPr>
                <w:b/>
                <w:sz w:val="18"/>
              </w:rPr>
              <w:t>TOTALE SVILUPPO</w:t>
            </w:r>
          </w:p>
        </w:tc>
        <w:tc>
          <w:tcPr>
            <w:tcW w:w="1984" w:type="dxa"/>
          </w:tcPr>
          <w:p w14:paraId="7418BA16" w14:textId="77777777" w:rsidR="00310C0F" w:rsidRDefault="006E07F2">
            <w:r>
              <w:rPr>
                <w:sz w:val="18"/>
              </w:rPr>
              <w:t>11-16 settimane</w:t>
            </w:r>
          </w:p>
        </w:tc>
        <w:tc>
          <w:tcPr>
            <w:tcW w:w="1984" w:type="dxa"/>
          </w:tcPr>
          <w:p w14:paraId="73A7CB03" w14:textId="77777777" w:rsidR="00310C0F" w:rsidRDefault="006E07F2">
            <w:r>
              <w:rPr>
                <w:sz w:val="18"/>
              </w:rPr>
              <w:t>€ 13.000</w:t>
            </w:r>
          </w:p>
        </w:tc>
        <w:tc>
          <w:tcPr>
            <w:tcW w:w="1984" w:type="dxa"/>
          </w:tcPr>
          <w:p w14:paraId="07241706" w14:textId="77777777" w:rsidR="00310C0F" w:rsidRDefault="006E07F2">
            <w:r>
              <w:rPr>
                <w:sz w:val="18"/>
              </w:rPr>
              <w:t>€ 24.500</w:t>
            </w:r>
          </w:p>
        </w:tc>
      </w:tr>
    </w:tbl>
    <w:p w14:paraId="5B3AB86E" w14:textId="77777777" w:rsidR="00310C0F" w:rsidRDefault="00310C0F"/>
    <w:p w14:paraId="76C22F25" w14:textId="77777777" w:rsidR="00310C0F" w:rsidRDefault="006E07F2">
      <w:pPr>
        <w:jc w:val="both"/>
      </w:pPr>
      <w:r>
        <w:t>In alternativa, si può partire con un MVP (versione minima) con solo navigatore e FAQ, costo stimato 5.000-8.000 euro, da espandere gradualmente.</w:t>
      </w:r>
    </w:p>
    <w:p w14:paraId="1297A0D2" w14:textId="77777777" w:rsidR="00310C0F" w:rsidRDefault="006E07F2">
      <w:r>
        <w:br w:type="page"/>
      </w:r>
    </w:p>
    <w:p w14:paraId="5E014DDC" w14:textId="77777777" w:rsidR="00310C0F" w:rsidRDefault="006E07F2">
      <w:pPr>
        <w:pStyle w:val="Titolo1"/>
      </w:pPr>
      <w:r>
        <w:rPr>
          <w:rFonts w:ascii="Arial" w:hAnsi="Arial"/>
          <w:color w:val="1F4E79"/>
          <w:sz w:val="32"/>
        </w:rPr>
        <w:lastRenderedPageBreak/>
        <w:t>8. CONCLUSIONI E RACCOMANDAZIONI</w:t>
      </w:r>
    </w:p>
    <w:p w14:paraId="7314EC40" w14:textId="77777777" w:rsidR="00310C0F" w:rsidRDefault="006E07F2">
      <w:pPr>
        <w:pStyle w:val="Titolo2"/>
      </w:pPr>
      <w:r>
        <w:rPr>
          <w:rFonts w:ascii="Arial" w:hAnsi="Arial"/>
          <w:color w:val="2E75B6"/>
        </w:rPr>
        <w:t>Raccomandazioni Immediate (0-3 mesi)</w:t>
      </w:r>
    </w:p>
    <w:p w14:paraId="04B852B5" w14:textId="77777777" w:rsidR="00310C0F" w:rsidRDefault="006E07F2">
      <w:pPr>
        <w:jc w:val="both"/>
      </w:pPr>
      <w:r>
        <w:rPr>
          <w:b/>
        </w:rPr>
        <w:t xml:space="preserve">1. </w:t>
      </w:r>
      <w:r>
        <w:t>Distribuire il sondaggio proposto per misurare il livello reale di comprensione dei regolamenti.</w:t>
      </w:r>
    </w:p>
    <w:p w14:paraId="2E499C2F" w14:textId="77777777" w:rsidR="00310C0F" w:rsidRDefault="006E07F2">
      <w:pPr>
        <w:jc w:val="both"/>
      </w:pPr>
      <w:r>
        <w:rPr>
          <w:b/>
        </w:rPr>
        <w:t xml:space="preserve">2. </w:t>
      </w:r>
      <w:r>
        <w:t>Redigere una "Guida Pratica del Condomino" di massimo 10 pagine in linguaggio semplice.</w:t>
      </w:r>
    </w:p>
    <w:p w14:paraId="58F973EA" w14:textId="77777777" w:rsidR="00310C0F" w:rsidRDefault="006E07F2">
      <w:pPr>
        <w:jc w:val="both"/>
      </w:pPr>
      <w:r>
        <w:rPr>
          <w:b/>
        </w:rPr>
        <w:t xml:space="preserve">3. </w:t>
      </w:r>
      <w:r>
        <w:t>Creare una tabella di corrispondenza tra gli articoli dei due regolamenti.</w:t>
      </w:r>
    </w:p>
    <w:p w14:paraId="74E0C4BA" w14:textId="77777777" w:rsidR="00310C0F" w:rsidRDefault="006E07F2">
      <w:pPr>
        <w:pStyle w:val="Titolo2"/>
      </w:pPr>
      <w:r>
        <w:rPr>
          <w:rFonts w:ascii="Arial" w:hAnsi="Arial"/>
          <w:color w:val="2E75B6"/>
        </w:rPr>
        <w:t>Raccomandazioni a Medio Termine (3-12 mesi)</w:t>
      </w:r>
    </w:p>
    <w:p w14:paraId="6DE802E9" w14:textId="77777777" w:rsidR="00310C0F" w:rsidRDefault="006E07F2">
      <w:pPr>
        <w:jc w:val="both"/>
      </w:pPr>
      <w:r>
        <w:rPr>
          <w:b/>
        </w:rPr>
        <w:t xml:space="preserve">4. </w:t>
      </w:r>
      <w:r>
        <w:t>Sviluppare l’applicazione "Mediolanum Condominio" nella versione MVP.</w:t>
      </w:r>
    </w:p>
    <w:p w14:paraId="78C4A1D9" w14:textId="77777777" w:rsidR="00310C0F" w:rsidRDefault="006E07F2">
      <w:pPr>
        <w:jc w:val="both"/>
      </w:pPr>
      <w:r>
        <w:rPr>
          <w:b/>
        </w:rPr>
        <w:t xml:space="preserve">5. </w:t>
      </w:r>
      <w:r>
        <w:t>Organizzare incontri informativi per i condomini sui temi critici.</w:t>
      </w:r>
    </w:p>
    <w:p w14:paraId="2A81EFC1" w14:textId="77777777" w:rsidR="00310C0F" w:rsidRDefault="006E07F2">
      <w:pPr>
        <w:jc w:val="both"/>
      </w:pPr>
      <w:r>
        <w:rPr>
          <w:b/>
        </w:rPr>
        <w:t xml:space="preserve">6. </w:t>
      </w:r>
      <w:r>
        <w:t>Valutare l’allineamento delle chiusure degli esercizi finanziari.</w:t>
      </w:r>
    </w:p>
    <w:p w14:paraId="55D78492" w14:textId="77777777" w:rsidR="00310C0F" w:rsidRDefault="006E07F2">
      <w:pPr>
        <w:pStyle w:val="Titolo2"/>
      </w:pPr>
      <w:r>
        <w:rPr>
          <w:rFonts w:ascii="Arial" w:hAnsi="Arial"/>
          <w:color w:val="2E75B6"/>
        </w:rPr>
        <w:t>Raccomandazioni a Lungo Termine (12+ mesi)</w:t>
      </w:r>
    </w:p>
    <w:p w14:paraId="4805BD7D" w14:textId="77777777" w:rsidR="00310C0F" w:rsidRDefault="006E07F2">
      <w:pPr>
        <w:jc w:val="both"/>
      </w:pPr>
      <w:r>
        <w:rPr>
          <w:b/>
        </w:rPr>
        <w:t xml:space="preserve">7. </w:t>
      </w:r>
      <w:r>
        <w:t>Proporre una revisione coordinata di entrambi i regolamenti per eliminare sovrapposizioni.</w:t>
      </w:r>
    </w:p>
    <w:p w14:paraId="1F434632" w14:textId="77777777" w:rsidR="00310C0F" w:rsidRDefault="006E07F2">
      <w:pPr>
        <w:jc w:val="both"/>
      </w:pPr>
      <w:r>
        <w:rPr>
          <w:b/>
        </w:rPr>
        <w:t xml:space="preserve">8. </w:t>
      </w:r>
      <w:r>
        <w:t>Inserire un protocollo chiaro di escalation per ogni materia.</w:t>
      </w:r>
    </w:p>
    <w:p w14:paraId="72E8A136" w14:textId="77777777" w:rsidR="00310C0F" w:rsidRDefault="006E07F2">
      <w:pPr>
        <w:jc w:val="both"/>
      </w:pPr>
      <w:r>
        <w:rPr>
          <w:b/>
        </w:rPr>
        <w:t xml:space="preserve">9. </w:t>
      </w:r>
      <w:r>
        <w:t>Aggiornare per tematiche moderne: colonnine elettriche, fibra ottica, smart home.</w:t>
      </w:r>
    </w:p>
    <w:p w14:paraId="617D8588" w14:textId="77777777" w:rsidR="00310C0F" w:rsidRDefault="00310C0F"/>
    <w:p w14:paraId="2778A86C" w14:textId="77777777" w:rsidR="00310C0F" w:rsidRDefault="006E07F2">
      <w:pPr>
        <w:spacing w:before="600"/>
        <w:jc w:val="center"/>
      </w:pPr>
      <w:r>
        <w:rPr>
          <w:b/>
          <w:color w:val="1F4E79"/>
          <w:sz w:val="22"/>
        </w:rPr>
        <w:t>VaSICURO - Studio di Revisione Contabile</w:t>
      </w:r>
    </w:p>
    <w:p w14:paraId="5AE1EDEE" w14:textId="77777777" w:rsidR="00310C0F" w:rsidRDefault="006E07F2">
      <w:pPr>
        <w:jc w:val="center"/>
      </w:pPr>
      <w:r>
        <w:rPr>
          <w:color w:val="666666"/>
          <w:sz w:val="20"/>
        </w:rPr>
        <w:t>studiovasicuro@gmail.com</w:t>
      </w:r>
    </w:p>
    <w:sectPr w:rsidR="00310C0F" w:rsidSect="00034616">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795171210">
    <w:abstractNumId w:val="8"/>
  </w:num>
  <w:num w:numId="2" w16cid:durableId="2052924602">
    <w:abstractNumId w:val="6"/>
  </w:num>
  <w:num w:numId="3" w16cid:durableId="797722132">
    <w:abstractNumId w:val="5"/>
  </w:num>
  <w:num w:numId="4" w16cid:durableId="564142249">
    <w:abstractNumId w:val="4"/>
  </w:num>
  <w:num w:numId="5" w16cid:durableId="871847272">
    <w:abstractNumId w:val="7"/>
  </w:num>
  <w:num w:numId="6" w16cid:durableId="378094084">
    <w:abstractNumId w:val="3"/>
  </w:num>
  <w:num w:numId="7" w16cid:durableId="784932872">
    <w:abstractNumId w:val="2"/>
  </w:num>
  <w:num w:numId="8" w16cid:durableId="1201623744">
    <w:abstractNumId w:val="1"/>
  </w:num>
  <w:num w:numId="9" w16cid:durableId="2030446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107C"/>
    <w:rsid w:val="0015074B"/>
    <w:rsid w:val="0029639D"/>
    <w:rsid w:val="002D5E91"/>
    <w:rsid w:val="00310C0F"/>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A79AC65-F3D8-452A-9700-588A246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pPr>
      <w:spacing w:after="120"/>
    </w:pPr>
    <w:rPr>
      <w:rFonts w:ascii="Arial" w:hAnsi="Arial"/>
      <w:sz w:val="21"/>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ind w:left="360"/>
      <w:contextualSpacing/>
    </w:pPr>
  </w:style>
  <w:style w:type="paragraph" w:styleId="Elencocontinua2">
    <w:name w:val="List Continue 2"/>
    <w:basedOn w:val="Normale"/>
    <w:uiPriority w:val="99"/>
    <w:unhideWhenUsed/>
    <w:rsid w:val="0029639D"/>
    <w:pPr>
      <w:ind w:left="720"/>
      <w:contextualSpacing/>
    </w:pPr>
  </w:style>
  <w:style w:type="paragraph" w:styleId="Elencocontinua3">
    <w:name w:val="List Continue 3"/>
    <w:basedOn w:val="Normale"/>
    <w:uiPriority w:val="99"/>
    <w:unhideWhenUsed/>
    <w:rsid w:val="0029639D"/>
    <w:pPr>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Antonio Vasicuro Insula SRL</cp:lastModifiedBy>
  <cp:revision>2</cp:revision>
  <dcterms:created xsi:type="dcterms:W3CDTF">2026-04-03T14:51:00Z</dcterms:created>
  <dcterms:modified xsi:type="dcterms:W3CDTF">2026-04-03T14:51:00Z</dcterms:modified>
  <cp:category/>
</cp:coreProperties>
</file>